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51202" w14:textId="6C12C0B2" w:rsidR="007D0808" w:rsidRPr="004B77FA" w:rsidRDefault="004A2B62" w:rsidP="00BC1D66">
      <w:pPr>
        <w:pBdr>
          <w:bottom w:val="single" w:sz="12" w:space="1" w:color="auto"/>
        </w:pBdr>
        <w:spacing w:before="120" w:line="259" w:lineRule="auto"/>
        <w:jc w:val="center"/>
        <w:rPr>
          <w:rFonts w:ascii="Times New Roman" w:hAnsi="Times New Roman"/>
          <w:b/>
          <w:i/>
          <w:iCs/>
          <w:caps/>
          <w:sz w:val="24"/>
          <w:szCs w:val="24"/>
        </w:rPr>
      </w:pPr>
      <w:r w:rsidRPr="004B77FA">
        <w:rPr>
          <w:rFonts w:ascii="Times New Roman" w:hAnsi="Times New Roman"/>
          <w:b/>
          <w:i/>
          <w:iCs/>
          <w:caps/>
          <w:sz w:val="24"/>
          <w:szCs w:val="24"/>
        </w:rPr>
        <w:t xml:space="preserve">Terms of Reference </w:t>
      </w:r>
      <w:r w:rsidR="001065D6" w:rsidRPr="004B77FA">
        <w:rPr>
          <w:rFonts w:ascii="Times New Roman" w:hAnsi="Times New Roman"/>
          <w:b/>
          <w:i/>
          <w:iCs/>
          <w:caps/>
          <w:sz w:val="24"/>
          <w:szCs w:val="24"/>
        </w:rPr>
        <w:t>(</w:t>
      </w:r>
      <w:proofErr w:type="spellStart"/>
      <w:r w:rsidR="001065D6" w:rsidRPr="004B77FA">
        <w:rPr>
          <w:rFonts w:ascii="Times New Roman" w:hAnsi="Times New Roman"/>
          <w:b/>
          <w:i/>
          <w:iCs/>
          <w:caps/>
          <w:sz w:val="24"/>
          <w:szCs w:val="24"/>
        </w:rPr>
        <w:t>T</w:t>
      </w:r>
      <w:r w:rsidR="00AC47E5" w:rsidRPr="004B77FA">
        <w:rPr>
          <w:rFonts w:ascii="Times New Roman" w:hAnsi="Times New Roman"/>
          <w:b/>
          <w:i/>
          <w:iCs/>
          <w:sz w:val="24"/>
          <w:szCs w:val="24"/>
        </w:rPr>
        <w:t>o</w:t>
      </w:r>
      <w:r w:rsidR="00D10A48" w:rsidRPr="004B77FA">
        <w:rPr>
          <w:rFonts w:ascii="Times New Roman" w:hAnsi="Times New Roman"/>
          <w:b/>
          <w:i/>
          <w:iCs/>
          <w:caps/>
          <w:sz w:val="24"/>
          <w:szCs w:val="24"/>
        </w:rPr>
        <w:t>R</w:t>
      </w:r>
      <w:proofErr w:type="spellEnd"/>
      <w:r w:rsidR="00D10A48" w:rsidRPr="004B77FA">
        <w:rPr>
          <w:rFonts w:ascii="Times New Roman" w:hAnsi="Times New Roman"/>
          <w:b/>
          <w:i/>
          <w:iCs/>
          <w:caps/>
          <w:sz w:val="24"/>
          <w:szCs w:val="24"/>
        </w:rPr>
        <w:t>)</w:t>
      </w:r>
      <w:r w:rsidR="00A37BE5" w:rsidRPr="004B77FA">
        <w:rPr>
          <w:rFonts w:ascii="Times New Roman" w:hAnsi="Times New Roman"/>
          <w:b/>
          <w:i/>
          <w:iCs/>
          <w:caps/>
          <w:sz w:val="24"/>
          <w:szCs w:val="24"/>
        </w:rPr>
        <w:t xml:space="preserve">: </w:t>
      </w:r>
    </w:p>
    <w:p w14:paraId="49F83B69" w14:textId="4DD8D612" w:rsidR="00FB48CD" w:rsidRPr="00E21425" w:rsidRDefault="00370FFC" w:rsidP="00E21425">
      <w:r w:rsidRPr="00E21425">
        <w:rPr>
          <w:rFonts w:ascii="Times New Roman" w:hAnsi="Times New Roman"/>
          <w:b/>
          <w:i/>
          <w:iCs/>
          <w:caps/>
          <w:sz w:val="24"/>
          <w:szCs w:val="24"/>
        </w:rPr>
        <w:t>Economic Modelling of Emissions Trading System in Türk</w:t>
      </w:r>
      <w:r w:rsidR="00F8457C" w:rsidRPr="00E21425">
        <w:rPr>
          <w:rFonts w:ascii="Times New Roman" w:hAnsi="Times New Roman"/>
          <w:b/>
          <w:i/>
          <w:iCs/>
          <w:caps/>
          <w:sz w:val="24"/>
          <w:szCs w:val="24"/>
        </w:rPr>
        <w:t>İ</w:t>
      </w:r>
      <w:r w:rsidRPr="00E21425">
        <w:rPr>
          <w:rFonts w:ascii="Times New Roman" w:hAnsi="Times New Roman"/>
          <w:b/>
          <w:i/>
          <w:iCs/>
          <w:caps/>
          <w:sz w:val="24"/>
          <w:szCs w:val="24"/>
        </w:rPr>
        <w:t xml:space="preserve">ye </w:t>
      </w:r>
      <w:r w:rsidR="00F8457C" w:rsidRPr="00E21425">
        <w:rPr>
          <w:rFonts w:ascii="Times New Roman" w:hAnsi="Times New Roman"/>
          <w:b/>
          <w:i/>
          <w:iCs/>
          <w:caps/>
          <w:sz w:val="24"/>
          <w:szCs w:val="24"/>
        </w:rPr>
        <w:t>AND DECISION SUPPORT MECHANISM</w:t>
      </w:r>
    </w:p>
    <w:p w14:paraId="433CDBF7" w14:textId="1F42ABD7" w:rsidR="00704C55" w:rsidRPr="00E21425" w:rsidRDefault="00704C55" w:rsidP="00E21425">
      <w:pPr>
        <w:pStyle w:val="ListeParagraf"/>
        <w:numPr>
          <w:ilvl w:val="0"/>
          <w:numId w:val="35"/>
        </w:numPr>
        <w:spacing w:before="120" w:line="259" w:lineRule="auto"/>
        <w:jc w:val="both"/>
        <w:rPr>
          <w:rFonts w:ascii="Times New Roman" w:hAnsi="Times New Roman"/>
          <w:b/>
          <w:caps/>
          <w:sz w:val="24"/>
          <w:szCs w:val="24"/>
        </w:rPr>
      </w:pPr>
      <w:r w:rsidRPr="00E21425">
        <w:rPr>
          <w:rFonts w:ascii="Times New Roman" w:hAnsi="Times New Roman"/>
          <w:b/>
          <w:caps/>
          <w:sz w:val="24"/>
          <w:szCs w:val="24"/>
        </w:rPr>
        <w:t>Objective</w:t>
      </w:r>
    </w:p>
    <w:p w14:paraId="10CF62E8" w14:textId="797C4E1A" w:rsidR="00D14A69" w:rsidRPr="004B77FA" w:rsidRDefault="0024526A" w:rsidP="006966B4">
      <w:pPr>
        <w:jc w:val="both"/>
        <w:rPr>
          <w:rFonts w:ascii="Times New Roman" w:hAnsi="Times New Roman"/>
          <w:sz w:val="24"/>
          <w:szCs w:val="24"/>
        </w:rPr>
      </w:pPr>
      <w:r w:rsidRPr="00DE3FC8">
        <w:rPr>
          <w:rFonts w:ascii="Times New Roman" w:hAnsi="Times New Roman"/>
          <w:sz w:val="24"/>
          <w:szCs w:val="24"/>
        </w:rPr>
        <w:t>The main purpose of the assignment is to</w:t>
      </w:r>
      <w:r w:rsidR="00D14A69" w:rsidRPr="00DE3FC8">
        <w:rPr>
          <w:rFonts w:ascii="Times New Roman" w:hAnsi="Times New Roman"/>
          <w:sz w:val="24"/>
          <w:szCs w:val="24"/>
        </w:rPr>
        <w:t xml:space="preserve"> conduct </w:t>
      </w:r>
      <w:r w:rsidR="00256370" w:rsidRPr="004B77FA">
        <w:rPr>
          <w:rFonts w:ascii="Times New Roman" w:hAnsi="Times New Roman"/>
          <w:sz w:val="24"/>
          <w:szCs w:val="24"/>
        </w:rPr>
        <w:t xml:space="preserve">an </w:t>
      </w:r>
      <w:r w:rsidR="00D14A69" w:rsidRPr="004B77FA">
        <w:rPr>
          <w:rFonts w:ascii="Times New Roman" w:hAnsi="Times New Roman"/>
          <w:sz w:val="24"/>
          <w:szCs w:val="24"/>
        </w:rPr>
        <w:t xml:space="preserve">economic modelling study </w:t>
      </w:r>
      <w:r w:rsidR="008B038C" w:rsidRPr="004B77FA">
        <w:rPr>
          <w:rFonts w:ascii="Times New Roman" w:hAnsi="Times New Roman"/>
          <w:sz w:val="24"/>
          <w:szCs w:val="24"/>
        </w:rPr>
        <w:t>on</w:t>
      </w:r>
      <w:r w:rsidR="00D14A69" w:rsidRPr="004B77FA">
        <w:rPr>
          <w:rFonts w:ascii="Times New Roman" w:hAnsi="Times New Roman"/>
          <w:sz w:val="24"/>
          <w:szCs w:val="24"/>
        </w:rPr>
        <w:t xml:space="preserve"> the impact of different E</w:t>
      </w:r>
      <w:r w:rsidR="008B010E">
        <w:rPr>
          <w:rFonts w:ascii="Times New Roman" w:hAnsi="Times New Roman"/>
          <w:sz w:val="24"/>
          <w:szCs w:val="24"/>
        </w:rPr>
        <w:t xml:space="preserve">mission </w:t>
      </w:r>
      <w:r w:rsidR="00D14A69" w:rsidRPr="004B77FA">
        <w:rPr>
          <w:rFonts w:ascii="Times New Roman" w:hAnsi="Times New Roman"/>
          <w:sz w:val="24"/>
          <w:szCs w:val="24"/>
        </w:rPr>
        <w:t>T</w:t>
      </w:r>
      <w:r w:rsidR="008B010E">
        <w:rPr>
          <w:rFonts w:ascii="Times New Roman" w:hAnsi="Times New Roman"/>
          <w:sz w:val="24"/>
          <w:szCs w:val="24"/>
        </w:rPr>
        <w:t xml:space="preserve">rading </w:t>
      </w:r>
      <w:r w:rsidR="00D14A69" w:rsidRPr="004B77FA">
        <w:rPr>
          <w:rFonts w:ascii="Times New Roman" w:hAnsi="Times New Roman"/>
          <w:sz w:val="24"/>
          <w:szCs w:val="24"/>
        </w:rPr>
        <w:t>S</w:t>
      </w:r>
      <w:r w:rsidR="008B010E">
        <w:rPr>
          <w:rFonts w:ascii="Times New Roman" w:hAnsi="Times New Roman"/>
          <w:sz w:val="24"/>
          <w:szCs w:val="24"/>
        </w:rPr>
        <w:t>ystem (ETS)</w:t>
      </w:r>
      <w:r w:rsidR="00D14A69" w:rsidRPr="004B77FA">
        <w:rPr>
          <w:rFonts w:ascii="Times New Roman" w:hAnsi="Times New Roman"/>
          <w:sz w:val="24"/>
          <w:szCs w:val="24"/>
        </w:rPr>
        <w:t xml:space="preserve"> design </w:t>
      </w:r>
      <w:r w:rsidR="00B31540" w:rsidRPr="004B77FA">
        <w:rPr>
          <w:rFonts w:ascii="Times New Roman" w:hAnsi="Times New Roman"/>
          <w:sz w:val="24"/>
          <w:szCs w:val="24"/>
        </w:rPr>
        <w:t>settings</w:t>
      </w:r>
      <w:r w:rsidR="00F8457C" w:rsidRPr="004B77FA">
        <w:rPr>
          <w:rFonts w:ascii="Times New Roman" w:hAnsi="Times New Roman"/>
          <w:sz w:val="24"/>
          <w:szCs w:val="24"/>
        </w:rPr>
        <w:t xml:space="preserve">, conduct </w:t>
      </w:r>
      <w:r w:rsidR="00F31641" w:rsidRPr="004B77FA">
        <w:rPr>
          <w:rFonts w:ascii="Times New Roman" w:hAnsi="Times New Roman"/>
          <w:sz w:val="24"/>
          <w:szCs w:val="24"/>
        </w:rPr>
        <w:t>socio-</w:t>
      </w:r>
      <w:r w:rsidR="00F8457C" w:rsidRPr="004B77FA">
        <w:rPr>
          <w:rFonts w:ascii="Times New Roman" w:hAnsi="Times New Roman"/>
          <w:sz w:val="24"/>
          <w:szCs w:val="24"/>
        </w:rPr>
        <w:t>economic analysis for Just Transition policies for Carbon Pricing Instruments (CPIs</w:t>
      </w:r>
      <w:r w:rsidR="005100D8">
        <w:rPr>
          <w:rFonts w:ascii="Times New Roman" w:hAnsi="Times New Roman"/>
          <w:sz w:val="24"/>
          <w:szCs w:val="24"/>
        </w:rPr>
        <w:t xml:space="preserve"> – carbon taxes and emissions trading systems</w:t>
      </w:r>
      <w:r w:rsidR="00F8457C" w:rsidRPr="004B77FA">
        <w:rPr>
          <w:rFonts w:ascii="Times New Roman" w:hAnsi="Times New Roman"/>
          <w:sz w:val="24"/>
          <w:szCs w:val="24"/>
        </w:rPr>
        <w:t xml:space="preserve">), economic modelling for impacts of expanding scope of carbon pricing, </w:t>
      </w:r>
      <w:r w:rsidR="00DB76D6" w:rsidRPr="004B77FA">
        <w:rPr>
          <w:rFonts w:ascii="Times New Roman" w:hAnsi="Times New Roman"/>
          <w:sz w:val="24"/>
          <w:szCs w:val="24"/>
        </w:rPr>
        <w:t xml:space="preserve">and providing decision making support mechanism for policy </w:t>
      </w:r>
      <w:r w:rsidR="00533B3E" w:rsidRPr="004B77FA">
        <w:rPr>
          <w:rFonts w:ascii="Times New Roman" w:hAnsi="Times New Roman"/>
          <w:sz w:val="24"/>
          <w:szCs w:val="24"/>
        </w:rPr>
        <w:t>formulation and development</w:t>
      </w:r>
      <w:r w:rsidR="007C76AE" w:rsidRPr="004B77FA">
        <w:rPr>
          <w:rFonts w:ascii="Times New Roman" w:hAnsi="Times New Roman"/>
          <w:sz w:val="24"/>
          <w:szCs w:val="24"/>
        </w:rPr>
        <w:t xml:space="preserve">. This </w:t>
      </w:r>
      <w:r w:rsidR="00917234" w:rsidRPr="004B77FA">
        <w:rPr>
          <w:rFonts w:ascii="Times New Roman" w:hAnsi="Times New Roman"/>
          <w:sz w:val="24"/>
          <w:szCs w:val="24"/>
        </w:rPr>
        <w:t>will inform</w:t>
      </w:r>
      <w:r w:rsidRPr="004B77FA">
        <w:rPr>
          <w:rFonts w:ascii="Times New Roman" w:hAnsi="Times New Roman"/>
          <w:sz w:val="24"/>
          <w:szCs w:val="24"/>
        </w:rPr>
        <w:t xml:space="preserve"> </w:t>
      </w:r>
      <w:r w:rsidR="003D3316" w:rsidRPr="004B77FA">
        <w:rPr>
          <w:rFonts w:ascii="Times New Roman" w:hAnsi="Times New Roman"/>
          <w:sz w:val="24"/>
          <w:szCs w:val="24"/>
        </w:rPr>
        <w:t>decision makers</w:t>
      </w:r>
      <w:r w:rsidRPr="004B77FA">
        <w:rPr>
          <w:rFonts w:ascii="Times New Roman" w:hAnsi="Times New Roman"/>
          <w:sz w:val="24"/>
          <w:szCs w:val="24"/>
        </w:rPr>
        <w:t xml:space="preserve"> and stakeholders </w:t>
      </w:r>
      <w:r w:rsidR="00234E38" w:rsidRPr="004B77FA">
        <w:rPr>
          <w:rFonts w:ascii="Times New Roman" w:hAnsi="Times New Roman"/>
          <w:sz w:val="24"/>
          <w:szCs w:val="24"/>
        </w:rPr>
        <w:t xml:space="preserve">on the design of the Turkish </w:t>
      </w:r>
      <w:r w:rsidR="00F8457C" w:rsidRPr="004B77FA">
        <w:rPr>
          <w:rFonts w:ascii="Times New Roman" w:hAnsi="Times New Roman"/>
          <w:sz w:val="24"/>
          <w:szCs w:val="24"/>
        </w:rPr>
        <w:t>E</w:t>
      </w:r>
      <w:r w:rsidR="00234E38" w:rsidRPr="004B77FA">
        <w:rPr>
          <w:rFonts w:ascii="Times New Roman" w:hAnsi="Times New Roman"/>
          <w:sz w:val="24"/>
          <w:szCs w:val="24"/>
        </w:rPr>
        <w:t xml:space="preserve">missions </w:t>
      </w:r>
      <w:r w:rsidR="00F8457C" w:rsidRPr="004B77FA">
        <w:rPr>
          <w:rFonts w:ascii="Times New Roman" w:hAnsi="Times New Roman"/>
          <w:sz w:val="24"/>
          <w:szCs w:val="24"/>
        </w:rPr>
        <w:t>T</w:t>
      </w:r>
      <w:r w:rsidR="00234E38" w:rsidRPr="004B77FA">
        <w:rPr>
          <w:rFonts w:ascii="Times New Roman" w:hAnsi="Times New Roman"/>
          <w:sz w:val="24"/>
          <w:szCs w:val="24"/>
        </w:rPr>
        <w:t xml:space="preserve">rading </w:t>
      </w:r>
      <w:r w:rsidR="00F8457C" w:rsidRPr="004B77FA">
        <w:rPr>
          <w:rFonts w:ascii="Times New Roman" w:hAnsi="Times New Roman"/>
          <w:sz w:val="24"/>
          <w:szCs w:val="24"/>
        </w:rPr>
        <w:t>S</w:t>
      </w:r>
      <w:r w:rsidR="00234E38" w:rsidRPr="004B77FA">
        <w:rPr>
          <w:rFonts w:ascii="Times New Roman" w:hAnsi="Times New Roman"/>
          <w:sz w:val="24"/>
          <w:szCs w:val="24"/>
        </w:rPr>
        <w:t xml:space="preserve">ystem. </w:t>
      </w:r>
    </w:p>
    <w:p w14:paraId="7F121F64" w14:textId="4E8B4711" w:rsidR="003D1CFB" w:rsidRPr="00E21425" w:rsidRDefault="003D1CFB" w:rsidP="00E21425">
      <w:pPr>
        <w:pStyle w:val="ListeParagraf"/>
        <w:numPr>
          <w:ilvl w:val="0"/>
          <w:numId w:val="35"/>
        </w:numPr>
        <w:jc w:val="both"/>
        <w:rPr>
          <w:rFonts w:ascii="Times New Roman" w:hAnsi="Times New Roman"/>
          <w:b/>
          <w:sz w:val="24"/>
          <w:szCs w:val="24"/>
        </w:rPr>
      </w:pPr>
      <w:r w:rsidRPr="00E21425">
        <w:rPr>
          <w:rFonts w:ascii="Times New Roman" w:hAnsi="Times New Roman"/>
          <w:b/>
          <w:sz w:val="24"/>
          <w:szCs w:val="24"/>
        </w:rPr>
        <w:t>BACKGROUND</w:t>
      </w:r>
    </w:p>
    <w:p w14:paraId="5BB54565" w14:textId="5FDA7F29" w:rsidR="00533B3E" w:rsidRPr="00DE3FC8" w:rsidRDefault="00DE3FC8" w:rsidP="00533B3E">
      <w:pPr>
        <w:spacing w:before="120" w:line="259" w:lineRule="auto"/>
        <w:jc w:val="both"/>
        <w:rPr>
          <w:rFonts w:ascii="Times New Roman" w:hAnsi="Times New Roman"/>
          <w:b/>
          <w:bCs/>
          <w:i/>
          <w:iCs/>
          <w:sz w:val="24"/>
          <w:szCs w:val="24"/>
        </w:rPr>
      </w:pPr>
      <w:r>
        <w:rPr>
          <w:rFonts w:ascii="Times New Roman" w:hAnsi="Times New Roman"/>
          <w:noProof/>
          <w:sz w:val="24"/>
          <w:szCs w:val="24"/>
          <w:lang w:val="tr-TR" w:eastAsia="tr-TR"/>
        </w:rPr>
        <w:drawing>
          <wp:anchor distT="0" distB="0" distL="114300" distR="114300" simplePos="0" relativeHeight="251658241" behindDoc="0" locked="0" layoutInCell="1" allowOverlap="1" wp14:anchorId="6DD7F9CD" wp14:editId="60087694">
            <wp:simplePos x="0" y="0"/>
            <wp:positionH relativeFrom="column">
              <wp:posOffset>3685540</wp:posOffset>
            </wp:positionH>
            <wp:positionV relativeFrom="paragraph">
              <wp:posOffset>295275</wp:posOffset>
            </wp:positionV>
            <wp:extent cx="2733675" cy="1854200"/>
            <wp:effectExtent l="0" t="0" r="9525"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1854200"/>
                    </a:xfrm>
                    <a:prstGeom prst="rect">
                      <a:avLst/>
                    </a:prstGeom>
                    <a:noFill/>
                  </pic:spPr>
                </pic:pic>
              </a:graphicData>
            </a:graphic>
            <wp14:sizeRelH relativeFrom="page">
              <wp14:pctWidth>0</wp14:pctWidth>
            </wp14:sizeRelH>
            <wp14:sizeRelV relativeFrom="page">
              <wp14:pctHeight>0</wp14:pctHeight>
            </wp14:sizeRelV>
          </wp:anchor>
        </w:drawing>
      </w:r>
      <w:r w:rsidR="00533B3E" w:rsidRPr="00DE3FC8">
        <w:rPr>
          <w:rFonts w:ascii="Times New Roman" w:hAnsi="Times New Roman"/>
          <w:b/>
          <w:bCs/>
          <w:i/>
          <w:iCs/>
          <w:sz w:val="24"/>
          <w:szCs w:val="24"/>
        </w:rPr>
        <w:t xml:space="preserve">Climate action in </w:t>
      </w:r>
      <w:proofErr w:type="spellStart"/>
      <w:r w:rsidR="00533B3E" w:rsidRPr="00DE3FC8">
        <w:rPr>
          <w:rFonts w:ascii="Times New Roman" w:hAnsi="Times New Roman"/>
          <w:b/>
          <w:bCs/>
          <w:i/>
          <w:iCs/>
          <w:sz w:val="24"/>
          <w:szCs w:val="24"/>
        </w:rPr>
        <w:t>Türkiye</w:t>
      </w:r>
      <w:proofErr w:type="spellEnd"/>
    </w:p>
    <w:p w14:paraId="5434237C" w14:textId="6ABC962F" w:rsidR="00533B3E" w:rsidRPr="004B77FA" w:rsidRDefault="00533B3E" w:rsidP="00533B3E">
      <w:pPr>
        <w:spacing w:before="120" w:line="259" w:lineRule="auto"/>
        <w:jc w:val="both"/>
        <w:rPr>
          <w:rFonts w:ascii="Times New Roman" w:hAnsi="Times New Roman"/>
          <w:sz w:val="24"/>
          <w:szCs w:val="24"/>
        </w:rPr>
      </w:pPr>
      <w:r w:rsidRPr="00DE3FC8">
        <w:rPr>
          <w:rFonts w:ascii="Times New Roman" w:hAnsi="Times New Roman"/>
          <w:noProof/>
          <w:sz w:val="24"/>
          <w:szCs w:val="24"/>
          <w:lang w:val="tr-TR" w:eastAsia="tr-TR"/>
        </w:rPr>
        <mc:AlternateContent>
          <mc:Choice Requires="wps">
            <w:drawing>
              <wp:anchor distT="0" distB="0" distL="114300" distR="114300" simplePos="0" relativeHeight="251658240" behindDoc="0" locked="0" layoutInCell="1" allowOverlap="1" wp14:anchorId="02912160" wp14:editId="14BA08B7">
                <wp:simplePos x="0" y="0"/>
                <wp:positionH relativeFrom="column">
                  <wp:posOffset>3188592</wp:posOffset>
                </wp:positionH>
                <wp:positionV relativeFrom="paragraph">
                  <wp:posOffset>1987619</wp:posOffset>
                </wp:positionV>
                <wp:extent cx="3773805" cy="635"/>
                <wp:effectExtent l="0" t="0" r="0" b="0"/>
                <wp:wrapSquare wrapText="bothSides"/>
                <wp:docPr id="5" name="Metin Kutusu 5"/>
                <wp:cNvGraphicFramePr/>
                <a:graphic xmlns:a="http://schemas.openxmlformats.org/drawingml/2006/main">
                  <a:graphicData uri="http://schemas.microsoft.com/office/word/2010/wordprocessingShape">
                    <wps:wsp>
                      <wps:cNvSpPr txBox="1"/>
                      <wps:spPr bwMode="auto">
                        <a:xfrm>
                          <a:off x="0" y="0"/>
                          <a:ext cx="3773805" cy="635"/>
                        </a:xfrm>
                        <a:prstGeom prst="rect">
                          <a:avLst/>
                        </a:prstGeom>
                        <a:solidFill>
                          <a:prstClr val="white"/>
                        </a:solidFill>
                        <a:ln>
                          <a:noFill/>
                        </a:ln>
                      </wps:spPr>
                      <wps:txbx>
                        <w:txbxContent>
                          <w:p w14:paraId="400B61C7" w14:textId="77777777" w:rsidR="00675441" w:rsidRDefault="00675441" w:rsidP="00533B3E">
                            <w:pPr>
                              <w:pStyle w:val="ResimYazs"/>
                              <w:jc w:val="center"/>
                              <w:rPr>
                                <w:vertAlign w:val="superscript"/>
                              </w:rPr>
                            </w:pPr>
                            <w:r>
                              <w:t>Figure-1: Greenhouse Gas Emission Shares by Sector,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2912160" id="_x0000_t202" coordsize="21600,21600" o:spt="202" path="m,l,21600r21600,l21600,xe">
                <v:stroke joinstyle="miter"/>
                <v:path gradientshapeok="t" o:connecttype="rect"/>
              </v:shapetype>
              <v:shape id="Metin Kutusu 5" o:spid="_x0000_s1026" type="#_x0000_t202" style="position:absolute;left:0;text-align:left;margin-left:251.05pt;margin-top:156.5pt;width:297.15pt;height:.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" stroked="f">
                <v:textbox style="mso-fit-shape-to-text:t" inset="0,0,0,0">
                  <w:txbxContent>
                    <w:p w14:paraId="400B61C7" w14:textId="77777777" w:rsidR="00675441" w:rsidRDefault="00675441" w:rsidP="00533B3E">
                      <w:pPr>
                        <w:pStyle w:val="ResimYazs"/>
                        <w:jc w:val="center"/>
                        <w:rPr>
                          <w:vertAlign w:val="superscript"/>
                        </w:rPr>
                      </w:pPr>
                      <w:r>
                        <w:t>Figure-1: Greenhouse Gas Emission Shares by Sector, 2023</w:t>
                      </w:r>
                    </w:p>
                  </w:txbxContent>
                </v:textbox>
                <w10:wrap type="square"/>
              </v:shape>
            </w:pict>
          </mc:Fallback>
        </mc:AlternateContent>
      </w:r>
      <w:proofErr w:type="spellStart"/>
      <w:r w:rsidRPr="00DE3FC8">
        <w:rPr>
          <w:rFonts w:ascii="Times New Roman" w:hAnsi="Times New Roman"/>
          <w:sz w:val="24"/>
          <w:szCs w:val="24"/>
        </w:rPr>
        <w:t>Türkiye</w:t>
      </w:r>
      <w:proofErr w:type="spellEnd"/>
      <w:r w:rsidRPr="00DE3FC8">
        <w:rPr>
          <w:rFonts w:ascii="Times New Roman" w:hAnsi="Times New Roman"/>
          <w:sz w:val="24"/>
          <w:szCs w:val="24"/>
        </w:rPr>
        <w:t xml:space="preserve"> ratified the Paris Agreement in October 2021, and in the same year announced a </w:t>
      </w:r>
      <w:r w:rsidRPr="004B77FA">
        <w:rPr>
          <w:rFonts w:ascii="Times New Roman" w:hAnsi="Times New Roman"/>
          <w:sz w:val="24"/>
          <w:szCs w:val="24"/>
        </w:rPr>
        <w:t xml:space="preserve">target to reach the net zero by 2053. After the ratification of the Paris Agreement, </w:t>
      </w:r>
      <w:proofErr w:type="spellStart"/>
      <w:r w:rsidRPr="004B77FA">
        <w:rPr>
          <w:rFonts w:ascii="Times New Roman" w:hAnsi="Times New Roman"/>
          <w:sz w:val="24"/>
          <w:szCs w:val="24"/>
        </w:rPr>
        <w:t>Türkiye’s</w:t>
      </w:r>
      <w:proofErr w:type="spellEnd"/>
      <w:r w:rsidRPr="004B77FA">
        <w:rPr>
          <w:rFonts w:ascii="Times New Roman" w:hAnsi="Times New Roman"/>
          <w:sz w:val="24"/>
          <w:szCs w:val="24"/>
        </w:rPr>
        <w:t xml:space="preserve"> efforts have been focused on preparing plans and adopting p</w:t>
      </w:r>
      <w:r w:rsidR="00B31540" w:rsidRPr="004B77FA">
        <w:rPr>
          <w:rFonts w:ascii="Times New Roman" w:hAnsi="Times New Roman"/>
          <w:sz w:val="24"/>
          <w:szCs w:val="24"/>
        </w:rPr>
        <w:t xml:space="preserve">olicies to achieve these goals. Some of these efforts include establishing the </w:t>
      </w:r>
      <w:proofErr w:type="spellStart"/>
      <w:r w:rsidR="00B31540" w:rsidRPr="004B77FA">
        <w:rPr>
          <w:rFonts w:ascii="Times New Roman" w:hAnsi="Times New Roman"/>
          <w:sz w:val="24"/>
          <w:szCs w:val="24"/>
        </w:rPr>
        <w:t>DoCC</w:t>
      </w:r>
      <w:proofErr w:type="spellEnd"/>
      <w:r w:rsidR="00B31540" w:rsidRPr="004B77FA">
        <w:rPr>
          <w:rFonts w:ascii="Times New Roman" w:hAnsi="Times New Roman"/>
          <w:sz w:val="24"/>
          <w:szCs w:val="24"/>
        </w:rPr>
        <w:t xml:space="preserve"> which includes a carbon pricing department, approval of the Climate Law No: 7552 by the Parliament</w:t>
      </w:r>
      <w:r w:rsidRPr="004B77FA">
        <w:rPr>
          <w:rFonts w:ascii="Times New Roman" w:hAnsi="Times New Roman"/>
          <w:sz w:val="24"/>
          <w:szCs w:val="24"/>
        </w:rPr>
        <w:t xml:space="preserve">, organization of the Climate Council in 2022 and updating the first Nationally Determined Contribution (NDC) in line with the 2053 net zero target. </w:t>
      </w:r>
    </w:p>
    <w:p w14:paraId="4DB25A70" w14:textId="77777777" w:rsidR="00DE3FC8" w:rsidRDefault="00DE3FC8" w:rsidP="00533B3E">
      <w:pPr>
        <w:spacing w:before="120" w:line="259" w:lineRule="auto"/>
        <w:jc w:val="both"/>
        <w:rPr>
          <w:rFonts w:ascii="Times New Roman" w:hAnsi="Times New Roman"/>
          <w:sz w:val="24"/>
          <w:szCs w:val="24"/>
        </w:rPr>
      </w:pPr>
    </w:p>
    <w:p w14:paraId="57BFC69E" w14:textId="04FF3574" w:rsidR="00533B3E" w:rsidRPr="00DE3FC8" w:rsidRDefault="00533B3E" w:rsidP="00533B3E">
      <w:pPr>
        <w:spacing w:before="120" w:line="259" w:lineRule="auto"/>
        <w:jc w:val="both"/>
        <w:rPr>
          <w:rFonts w:ascii="Times New Roman" w:hAnsi="Times New Roman"/>
          <w:sz w:val="24"/>
          <w:szCs w:val="24"/>
        </w:rPr>
      </w:pPr>
      <w:r w:rsidRPr="004B77FA">
        <w:rPr>
          <w:rFonts w:ascii="Times New Roman" w:hAnsi="Times New Roman"/>
          <w:sz w:val="24"/>
          <w:szCs w:val="24"/>
        </w:rPr>
        <w:t>The following information is taken from Turkish Statistical Institution (TURKSTAT), reflected in Figure 1</w:t>
      </w:r>
      <w:r w:rsidRPr="00DE3FC8">
        <w:rPr>
          <w:rStyle w:val="DipnotBavurusu"/>
          <w:rFonts w:ascii="Times New Roman" w:hAnsi="Times New Roman"/>
          <w:sz w:val="24"/>
          <w:szCs w:val="24"/>
        </w:rPr>
        <w:footnoteReference w:id="1"/>
      </w:r>
      <w:r w:rsidRPr="00DE3FC8">
        <w:rPr>
          <w:rFonts w:ascii="Times New Roman" w:hAnsi="Times New Roman"/>
          <w:sz w:val="24"/>
          <w:szCs w:val="24"/>
        </w:rPr>
        <w:t xml:space="preserve"> defines the greenhouse gas inventory of </w:t>
      </w:r>
      <w:proofErr w:type="spellStart"/>
      <w:r w:rsidRPr="00DE3FC8">
        <w:rPr>
          <w:rFonts w:ascii="Times New Roman" w:hAnsi="Times New Roman"/>
          <w:sz w:val="24"/>
          <w:szCs w:val="24"/>
        </w:rPr>
        <w:t>Türkiye</w:t>
      </w:r>
      <w:proofErr w:type="spellEnd"/>
      <w:r w:rsidRPr="00DE3FC8">
        <w:rPr>
          <w:rFonts w:ascii="Times New Roman" w:hAnsi="Times New Roman"/>
          <w:sz w:val="24"/>
          <w:szCs w:val="24"/>
        </w:rPr>
        <w:t>.</w:t>
      </w:r>
    </w:p>
    <w:p w14:paraId="73338AD0" w14:textId="337B50FA" w:rsidR="00533B3E" w:rsidRPr="004B77FA" w:rsidRDefault="00533B3E" w:rsidP="00533B3E">
      <w:pPr>
        <w:spacing w:before="120" w:line="259" w:lineRule="auto"/>
        <w:jc w:val="both"/>
        <w:rPr>
          <w:rFonts w:ascii="Times New Roman" w:hAnsi="Times New Roman"/>
          <w:iCs/>
          <w:sz w:val="24"/>
          <w:szCs w:val="24"/>
        </w:rPr>
      </w:pPr>
      <w:r w:rsidRPr="004B77FA">
        <w:rPr>
          <w:rFonts w:ascii="Times New Roman" w:hAnsi="Times New Roman"/>
          <w:iCs/>
          <w:sz w:val="24"/>
          <w:szCs w:val="24"/>
        </w:rPr>
        <w:t>The greenhouse gas inventory results revealed that overall greenhouse gas (GHG) emissions as CO</w:t>
      </w:r>
      <w:r w:rsidRPr="004B77FA">
        <w:rPr>
          <w:rFonts w:ascii="Times New Roman" w:hAnsi="Times New Roman"/>
          <w:iCs/>
          <w:sz w:val="24"/>
          <w:szCs w:val="24"/>
          <w:vertAlign w:val="subscript"/>
        </w:rPr>
        <w:t>2</w:t>
      </w:r>
      <w:r w:rsidRPr="004B77FA">
        <w:rPr>
          <w:rFonts w:ascii="Times New Roman" w:hAnsi="Times New Roman"/>
          <w:iCs/>
          <w:sz w:val="24"/>
          <w:szCs w:val="24"/>
        </w:rPr>
        <w:t xml:space="preserve"> equivalent (eq.) for the year 2023 compared to the previous year </w:t>
      </w:r>
      <w:r w:rsidR="00646807" w:rsidRPr="004B77FA">
        <w:rPr>
          <w:rFonts w:ascii="Times New Roman" w:hAnsi="Times New Roman"/>
          <w:iCs/>
          <w:sz w:val="24"/>
          <w:szCs w:val="24"/>
        </w:rPr>
        <w:t>decreased</w:t>
      </w:r>
      <w:r w:rsidRPr="004B77FA">
        <w:rPr>
          <w:rFonts w:ascii="Times New Roman" w:hAnsi="Times New Roman"/>
          <w:iCs/>
          <w:sz w:val="24"/>
          <w:szCs w:val="24"/>
        </w:rPr>
        <w:t xml:space="preserve"> by</w:t>
      </w:r>
      <w:r w:rsidR="00646807" w:rsidRPr="004B77FA">
        <w:rPr>
          <w:rFonts w:ascii="Times New Roman" w:hAnsi="Times New Roman"/>
          <w:iCs/>
          <w:sz w:val="24"/>
          <w:szCs w:val="24"/>
        </w:rPr>
        <w:t xml:space="preserve"> 1</w:t>
      </w:r>
      <w:proofErr w:type="gramStart"/>
      <w:r w:rsidRPr="004B77FA">
        <w:rPr>
          <w:rFonts w:ascii="Times New Roman" w:hAnsi="Times New Roman"/>
          <w:iCs/>
          <w:sz w:val="24"/>
          <w:szCs w:val="24"/>
        </w:rPr>
        <w:t>,</w:t>
      </w:r>
      <w:r w:rsidR="00646807" w:rsidRPr="004B77FA">
        <w:rPr>
          <w:rFonts w:ascii="Times New Roman" w:hAnsi="Times New Roman"/>
          <w:iCs/>
          <w:sz w:val="24"/>
          <w:szCs w:val="24"/>
        </w:rPr>
        <w:t>4</w:t>
      </w:r>
      <w:proofErr w:type="gramEnd"/>
      <w:r w:rsidR="00646807" w:rsidRPr="004B77FA">
        <w:rPr>
          <w:rFonts w:ascii="Times New Roman" w:hAnsi="Times New Roman"/>
          <w:iCs/>
          <w:sz w:val="24"/>
          <w:szCs w:val="24"/>
        </w:rPr>
        <w:t xml:space="preserve"> </w:t>
      </w:r>
      <w:r w:rsidRPr="004B77FA">
        <w:rPr>
          <w:rFonts w:ascii="Times New Roman" w:hAnsi="Times New Roman"/>
          <w:iCs/>
          <w:sz w:val="24"/>
          <w:szCs w:val="24"/>
        </w:rPr>
        <w:t>% to 5</w:t>
      </w:r>
      <w:r w:rsidR="00646807" w:rsidRPr="004B77FA">
        <w:rPr>
          <w:rFonts w:ascii="Times New Roman" w:hAnsi="Times New Roman"/>
          <w:iCs/>
          <w:sz w:val="24"/>
          <w:szCs w:val="24"/>
        </w:rPr>
        <w:t>52</w:t>
      </w:r>
      <w:r w:rsidRPr="004B77FA">
        <w:rPr>
          <w:rFonts w:ascii="Times New Roman" w:hAnsi="Times New Roman"/>
          <w:iCs/>
          <w:sz w:val="24"/>
          <w:szCs w:val="24"/>
        </w:rPr>
        <w:t>,</w:t>
      </w:r>
      <w:r w:rsidR="00646807" w:rsidRPr="004B77FA">
        <w:rPr>
          <w:rFonts w:ascii="Times New Roman" w:hAnsi="Times New Roman"/>
          <w:iCs/>
          <w:sz w:val="24"/>
          <w:szCs w:val="24"/>
        </w:rPr>
        <w:t>2</w:t>
      </w:r>
      <w:r w:rsidRPr="004B77FA">
        <w:rPr>
          <w:rFonts w:ascii="Times New Roman" w:hAnsi="Times New Roman"/>
          <w:iCs/>
          <w:sz w:val="24"/>
          <w:szCs w:val="24"/>
        </w:rPr>
        <w:t xml:space="preserve"> million </w:t>
      </w:r>
      <w:proofErr w:type="spellStart"/>
      <w:r w:rsidRPr="004B77FA">
        <w:rPr>
          <w:rFonts w:ascii="Times New Roman" w:hAnsi="Times New Roman"/>
          <w:iCs/>
          <w:sz w:val="24"/>
          <w:szCs w:val="24"/>
        </w:rPr>
        <w:t>tonnes</w:t>
      </w:r>
      <w:proofErr w:type="spellEnd"/>
      <w:r w:rsidRPr="004B77FA">
        <w:rPr>
          <w:rFonts w:ascii="Times New Roman" w:hAnsi="Times New Roman"/>
          <w:iCs/>
          <w:sz w:val="24"/>
          <w:szCs w:val="24"/>
        </w:rPr>
        <w:t xml:space="preserve"> (Mt).</w:t>
      </w:r>
    </w:p>
    <w:p w14:paraId="1B615197" w14:textId="3B6907B6" w:rsidR="00533B3E" w:rsidRPr="004B77FA" w:rsidRDefault="00533B3E" w:rsidP="00533B3E">
      <w:pPr>
        <w:spacing w:before="120" w:line="259" w:lineRule="auto"/>
        <w:jc w:val="both"/>
        <w:rPr>
          <w:rFonts w:ascii="Times New Roman" w:hAnsi="Times New Roman"/>
          <w:iCs/>
          <w:sz w:val="24"/>
          <w:szCs w:val="24"/>
        </w:rPr>
      </w:pPr>
      <w:r w:rsidRPr="004B77FA">
        <w:rPr>
          <w:rFonts w:ascii="Times New Roman" w:hAnsi="Times New Roman"/>
          <w:iCs/>
          <w:sz w:val="24"/>
          <w:szCs w:val="24"/>
        </w:rPr>
        <w:t>In 2023, the energy sector had the largest share of total GHG emissions with 7</w:t>
      </w:r>
      <w:r w:rsidR="00646807" w:rsidRPr="004B77FA">
        <w:rPr>
          <w:rFonts w:ascii="Times New Roman" w:hAnsi="Times New Roman"/>
          <w:iCs/>
          <w:sz w:val="24"/>
          <w:szCs w:val="24"/>
        </w:rPr>
        <w:t>1</w:t>
      </w:r>
      <w:proofErr w:type="gramStart"/>
      <w:r w:rsidRPr="004B77FA">
        <w:rPr>
          <w:rFonts w:ascii="Times New Roman" w:hAnsi="Times New Roman"/>
          <w:iCs/>
          <w:sz w:val="24"/>
          <w:szCs w:val="24"/>
        </w:rPr>
        <w:t>,</w:t>
      </w:r>
      <w:r w:rsidR="00646807" w:rsidRPr="004B77FA">
        <w:rPr>
          <w:rFonts w:ascii="Times New Roman" w:hAnsi="Times New Roman"/>
          <w:iCs/>
          <w:sz w:val="24"/>
          <w:szCs w:val="24"/>
        </w:rPr>
        <w:t>6</w:t>
      </w:r>
      <w:proofErr w:type="gramEnd"/>
      <w:r w:rsidRPr="004B77FA">
        <w:rPr>
          <w:rFonts w:ascii="Times New Roman" w:hAnsi="Times New Roman"/>
          <w:iCs/>
          <w:sz w:val="24"/>
          <w:szCs w:val="24"/>
        </w:rPr>
        <w:t>%. The energy sector was followed by the</w:t>
      </w:r>
      <w:r w:rsidRPr="004B77FA">
        <w:t xml:space="preserve"> </w:t>
      </w:r>
      <w:r w:rsidRPr="004B77FA">
        <w:rPr>
          <w:rFonts w:ascii="Times New Roman" w:hAnsi="Times New Roman"/>
          <w:iCs/>
          <w:sz w:val="24"/>
          <w:szCs w:val="24"/>
        </w:rPr>
        <w:t>agriculture sector with 1</w:t>
      </w:r>
      <w:r w:rsidR="00646807" w:rsidRPr="004B77FA">
        <w:rPr>
          <w:rFonts w:ascii="Times New Roman" w:hAnsi="Times New Roman"/>
          <w:iCs/>
          <w:sz w:val="24"/>
          <w:szCs w:val="24"/>
        </w:rPr>
        <w:t>3</w:t>
      </w:r>
      <w:proofErr w:type="gramStart"/>
      <w:r w:rsidR="001A2884">
        <w:rPr>
          <w:rFonts w:ascii="Times New Roman" w:hAnsi="Times New Roman"/>
          <w:iCs/>
          <w:sz w:val="24"/>
          <w:szCs w:val="24"/>
        </w:rPr>
        <w:t>,</w:t>
      </w:r>
      <w:r w:rsidR="001A2884" w:rsidRPr="004B77FA">
        <w:rPr>
          <w:rFonts w:ascii="Times New Roman" w:hAnsi="Times New Roman"/>
          <w:iCs/>
          <w:sz w:val="24"/>
          <w:szCs w:val="24"/>
        </w:rPr>
        <w:t>0</w:t>
      </w:r>
      <w:proofErr w:type="gramEnd"/>
      <w:r w:rsidRPr="004B77FA">
        <w:rPr>
          <w:rFonts w:ascii="Times New Roman" w:hAnsi="Times New Roman"/>
          <w:iCs/>
          <w:sz w:val="24"/>
          <w:szCs w:val="24"/>
        </w:rPr>
        <w:t>%, the industrial processes and product use sector with 1</w:t>
      </w:r>
      <w:r w:rsidR="00646807" w:rsidRPr="004B77FA">
        <w:rPr>
          <w:rFonts w:ascii="Times New Roman" w:hAnsi="Times New Roman"/>
          <w:iCs/>
          <w:sz w:val="24"/>
          <w:szCs w:val="24"/>
        </w:rPr>
        <w:t>2</w:t>
      </w:r>
      <w:r w:rsidRPr="004B77FA">
        <w:rPr>
          <w:rFonts w:ascii="Times New Roman" w:hAnsi="Times New Roman"/>
          <w:iCs/>
          <w:sz w:val="24"/>
          <w:szCs w:val="24"/>
        </w:rPr>
        <w:t>,8%, and waste sector with 2,</w:t>
      </w:r>
      <w:r w:rsidR="00646807" w:rsidRPr="004B77FA">
        <w:rPr>
          <w:rFonts w:ascii="Times New Roman" w:hAnsi="Times New Roman"/>
          <w:iCs/>
          <w:sz w:val="24"/>
          <w:szCs w:val="24"/>
        </w:rPr>
        <w:t>5</w:t>
      </w:r>
      <w:r w:rsidRPr="004B77FA">
        <w:rPr>
          <w:rFonts w:ascii="Times New Roman" w:hAnsi="Times New Roman"/>
          <w:iCs/>
          <w:sz w:val="24"/>
          <w:szCs w:val="24"/>
        </w:rPr>
        <w:t xml:space="preserve">% (Figure-1). The energy sector emissions were calculated at </w:t>
      </w:r>
      <w:r w:rsidR="00646807" w:rsidRPr="004B77FA">
        <w:rPr>
          <w:rFonts w:ascii="Times New Roman" w:hAnsi="Times New Roman"/>
          <w:iCs/>
          <w:sz w:val="24"/>
          <w:szCs w:val="24"/>
        </w:rPr>
        <w:t>395</w:t>
      </w:r>
      <w:proofErr w:type="gramStart"/>
      <w:r w:rsidRPr="004B77FA">
        <w:rPr>
          <w:rFonts w:ascii="Times New Roman" w:hAnsi="Times New Roman"/>
          <w:iCs/>
          <w:sz w:val="24"/>
          <w:szCs w:val="24"/>
        </w:rPr>
        <w:t>,</w:t>
      </w:r>
      <w:r w:rsidR="00646807" w:rsidRPr="004B77FA">
        <w:rPr>
          <w:rFonts w:ascii="Times New Roman" w:hAnsi="Times New Roman"/>
          <w:iCs/>
          <w:sz w:val="24"/>
          <w:szCs w:val="24"/>
        </w:rPr>
        <w:t>4</w:t>
      </w:r>
      <w:proofErr w:type="gramEnd"/>
      <w:r w:rsidRPr="004B77FA">
        <w:rPr>
          <w:rFonts w:ascii="Times New Roman" w:hAnsi="Times New Roman"/>
          <w:iCs/>
          <w:sz w:val="24"/>
          <w:szCs w:val="24"/>
        </w:rPr>
        <w:t xml:space="preserve"> Mt CO</w:t>
      </w:r>
      <w:r w:rsidRPr="004B77FA">
        <w:rPr>
          <w:rFonts w:ascii="Times New Roman" w:hAnsi="Times New Roman"/>
          <w:iCs/>
          <w:sz w:val="24"/>
          <w:szCs w:val="24"/>
          <w:vertAlign w:val="subscript"/>
        </w:rPr>
        <w:t>2</w:t>
      </w:r>
      <w:r w:rsidRPr="004B77FA">
        <w:rPr>
          <w:rFonts w:ascii="Times New Roman" w:hAnsi="Times New Roman"/>
          <w:iCs/>
          <w:sz w:val="24"/>
          <w:szCs w:val="24"/>
        </w:rPr>
        <w:t xml:space="preserve"> eq. in 2023, which increased by </w:t>
      </w:r>
      <w:r w:rsidR="00646807" w:rsidRPr="004B77FA">
        <w:rPr>
          <w:rFonts w:ascii="Times New Roman" w:hAnsi="Times New Roman"/>
          <w:iCs/>
          <w:sz w:val="24"/>
          <w:szCs w:val="24"/>
        </w:rPr>
        <w:t>176,2</w:t>
      </w:r>
      <w:r w:rsidRPr="004B77FA">
        <w:rPr>
          <w:rFonts w:ascii="Times New Roman" w:hAnsi="Times New Roman"/>
          <w:iCs/>
          <w:sz w:val="24"/>
          <w:szCs w:val="24"/>
        </w:rPr>
        <w:t xml:space="preserve">% compared to 1990 and also </w:t>
      </w:r>
      <w:r w:rsidR="00646807" w:rsidRPr="004B77FA">
        <w:rPr>
          <w:rFonts w:ascii="Times New Roman" w:hAnsi="Times New Roman"/>
          <w:iCs/>
          <w:sz w:val="24"/>
          <w:szCs w:val="24"/>
        </w:rPr>
        <w:t xml:space="preserve">decreased </w:t>
      </w:r>
      <w:r w:rsidRPr="004B77FA">
        <w:rPr>
          <w:rFonts w:ascii="Times New Roman" w:hAnsi="Times New Roman"/>
          <w:iCs/>
          <w:sz w:val="24"/>
          <w:szCs w:val="24"/>
        </w:rPr>
        <w:t xml:space="preserve">by 1,3% compared to previous year. Similarly, emissions from the industrial processes and product use sector were </w:t>
      </w:r>
      <w:r w:rsidRPr="004B77FA">
        <w:rPr>
          <w:rFonts w:ascii="Times New Roman" w:hAnsi="Times New Roman"/>
          <w:iCs/>
          <w:sz w:val="24"/>
          <w:szCs w:val="24"/>
        </w:rPr>
        <w:lastRenderedPageBreak/>
        <w:t>calculated at 70</w:t>
      </w:r>
      <w:proofErr w:type="gramStart"/>
      <w:r w:rsidRPr="004B77FA">
        <w:rPr>
          <w:rFonts w:ascii="Times New Roman" w:hAnsi="Times New Roman"/>
          <w:iCs/>
          <w:sz w:val="24"/>
          <w:szCs w:val="24"/>
        </w:rPr>
        <w:t>,9</w:t>
      </w:r>
      <w:proofErr w:type="gramEnd"/>
      <w:r w:rsidRPr="004B77FA">
        <w:rPr>
          <w:rFonts w:ascii="Times New Roman" w:hAnsi="Times New Roman"/>
          <w:iCs/>
          <w:sz w:val="24"/>
          <w:szCs w:val="24"/>
        </w:rPr>
        <w:t xml:space="preserve"> Mt CO</w:t>
      </w:r>
      <w:r w:rsidRPr="004B77FA">
        <w:rPr>
          <w:rFonts w:ascii="Times New Roman" w:hAnsi="Times New Roman"/>
          <w:iCs/>
          <w:sz w:val="24"/>
          <w:szCs w:val="24"/>
          <w:vertAlign w:val="subscript"/>
        </w:rPr>
        <w:t>2</w:t>
      </w:r>
      <w:r w:rsidRPr="004B77FA">
        <w:rPr>
          <w:rFonts w:ascii="Times New Roman" w:hAnsi="Times New Roman"/>
          <w:iCs/>
          <w:sz w:val="24"/>
          <w:szCs w:val="24"/>
        </w:rPr>
        <w:t xml:space="preserve"> eq. in 2023, which increased by 207,2% compared to 1990 and also decreased by 1,4% compared to previous year.</w:t>
      </w:r>
    </w:p>
    <w:p w14:paraId="7F83C36D" w14:textId="77777777" w:rsidR="00533B3E" w:rsidRPr="004B77FA" w:rsidRDefault="00533B3E" w:rsidP="00533B3E">
      <w:pPr>
        <w:spacing w:before="120" w:line="259" w:lineRule="auto"/>
        <w:jc w:val="both"/>
        <w:rPr>
          <w:rFonts w:ascii="Times New Roman" w:hAnsi="Times New Roman"/>
          <w:iCs/>
          <w:sz w:val="24"/>
          <w:szCs w:val="24"/>
        </w:rPr>
      </w:pPr>
      <w:r w:rsidRPr="004B77FA">
        <w:rPr>
          <w:rFonts w:ascii="Times New Roman" w:hAnsi="Times New Roman"/>
          <w:iCs/>
          <w:sz w:val="24"/>
          <w:szCs w:val="24"/>
        </w:rPr>
        <w:t>Agriculture sector emissions were calculated at 71</w:t>
      </w:r>
      <w:proofErr w:type="gramStart"/>
      <w:r w:rsidRPr="004B77FA">
        <w:rPr>
          <w:rFonts w:ascii="Times New Roman" w:hAnsi="Times New Roman"/>
          <w:iCs/>
          <w:sz w:val="24"/>
          <w:szCs w:val="24"/>
        </w:rPr>
        <w:t>,8</w:t>
      </w:r>
      <w:proofErr w:type="gramEnd"/>
      <w:r w:rsidRPr="004B77FA">
        <w:rPr>
          <w:rFonts w:ascii="Times New Roman" w:hAnsi="Times New Roman"/>
          <w:iCs/>
          <w:sz w:val="24"/>
          <w:szCs w:val="24"/>
        </w:rPr>
        <w:t xml:space="preserve"> Mt CO</w:t>
      </w:r>
      <w:r w:rsidRPr="004B77FA">
        <w:rPr>
          <w:rFonts w:ascii="Times New Roman" w:hAnsi="Times New Roman"/>
          <w:iCs/>
          <w:sz w:val="24"/>
          <w:szCs w:val="24"/>
          <w:vertAlign w:val="subscript"/>
        </w:rPr>
        <w:t>2</w:t>
      </w:r>
      <w:r w:rsidRPr="004B77FA">
        <w:rPr>
          <w:rFonts w:ascii="Times New Roman" w:hAnsi="Times New Roman"/>
          <w:iCs/>
          <w:sz w:val="24"/>
          <w:szCs w:val="24"/>
        </w:rPr>
        <w:t xml:space="preserve"> eq. in 2023, which increased by 38,4% compared to 1990 but increased by 0,3% compared to previous year. Waste sector emissions were calculated at 14.1 Mt CO</w:t>
      </w:r>
      <w:r w:rsidRPr="004B77FA">
        <w:rPr>
          <w:rFonts w:ascii="Times New Roman" w:hAnsi="Times New Roman"/>
          <w:iCs/>
          <w:sz w:val="24"/>
          <w:szCs w:val="24"/>
          <w:vertAlign w:val="subscript"/>
        </w:rPr>
        <w:t>2</w:t>
      </w:r>
      <w:r w:rsidRPr="004B77FA">
        <w:rPr>
          <w:rFonts w:ascii="Times New Roman" w:hAnsi="Times New Roman"/>
          <w:iCs/>
          <w:sz w:val="24"/>
          <w:szCs w:val="24"/>
        </w:rPr>
        <w:t xml:space="preserve"> eq. in 2023, which increased by 36</w:t>
      </w:r>
      <w:proofErr w:type="gramStart"/>
      <w:r w:rsidRPr="004B77FA">
        <w:rPr>
          <w:rFonts w:ascii="Times New Roman" w:hAnsi="Times New Roman"/>
          <w:iCs/>
          <w:sz w:val="24"/>
          <w:szCs w:val="24"/>
        </w:rPr>
        <w:t>,4</w:t>
      </w:r>
      <w:proofErr w:type="gramEnd"/>
      <w:r w:rsidRPr="004B77FA">
        <w:rPr>
          <w:rFonts w:ascii="Times New Roman" w:hAnsi="Times New Roman"/>
          <w:iCs/>
          <w:sz w:val="24"/>
          <w:szCs w:val="24"/>
        </w:rPr>
        <w:t>% compared to 1990 but decreased by 12,2% compared to previous year</w:t>
      </w:r>
    </w:p>
    <w:p w14:paraId="7CED27ED" w14:textId="2C8D3E09" w:rsidR="00533B3E" w:rsidRPr="004B77FA" w:rsidRDefault="00646807" w:rsidP="00533B3E">
      <w:pPr>
        <w:spacing w:before="120" w:line="259" w:lineRule="auto"/>
        <w:jc w:val="both"/>
        <w:rPr>
          <w:rFonts w:ascii="Times New Roman" w:hAnsi="Times New Roman"/>
          <w:iCs/>
          <w:sz w:val="24"/>
          <w:szCs w:val="24"/>
        </w:rPr>
      </w:pPr>
      <w:r w:rsidRPr="004B77FA">
        <w:rPr>
          <w:rFonts w:ascii="Times New Roman" w:hAnsi="Times New Roman"/>
          <w:iCs/>
          <w:sz w:val="24"/>
          <w:szCs w:val="24"/>
        </w:rPr>
        <w:t>86</w:t>
      </w:r>
      <w:proofErr w:type="gramStart"/>
      <w:r w:rsidR="00533B3E" w:rsidRPr="004B77FA">
        <w:rPr>
          <w:rFonts w:ascii="Times New Roman" w:hAnsi="Times New Roman"/>
          <w:iCs/>
          <w:sz w:val="24"/>
          <w:szCs w:val="24"/>
        </w:rPr>
        <w:t>,</w:t>
      </w:r>
      <w:r w:rsidRPr="004B77FA">
        <w:rPr>
          <w:rFonts w:ascii="Times New Roman" w:hAnsi="Times New Roman"/>
          <w:iCs/>
          <w:sz w:val="24"/>
          <w:szCs w:val="24"/>
        </w:rPr>
        <w:t>2</w:t>
      </w:r>
      <w:proofErr w:type="gramEnd"/>
      <w:r w:rsidR="00533B3E" w:rsidRPr="004B77FA">
        <w:rPr>
          <w:rFonts w:ascii="Times New Roman" w:hAnsi="Times New Roman"/>
          <w:iCs/>
          <w:sz w:val="24"/>
          <w:szCs w:val="24"/>
        </w:rPr>
        <w:t>% of total CO</w:t>
      </w:r>
      <w:r w:rsidR="00533B3E" w:rsidRPr="004B77FA">
        <w:rPr>
          <w:rFonts w:ascii="Times New Roman" w:hAnsi="Times New Roman"/>
          <w:iCs/>
          <w:sz w:val="24"/>
          <w:szCs w:val="24"/>
          <w:vertAlign w:val="subscript"/>
        </w:rPr>
        <w:t>2</w:t>
      </w:r>
      <w:r w:rsidR="00533B3E" w:rsidRPr="004B77FA">
        <w:rPr>
          <w:rFonts w:ascii="Times New Roman" w:hAnsi="Times New Roman"/>
          <w:iCs/>
          <w:sz w:val="24"/>
          <w:szCs w:val="24"/>
        </w:rPr>
        <w:t xml:space="preserve"> emissions originated from the energy sector including 3</w:t>
      </w:r>
      <w:r w:rsidRPr="004B77FA">
        <w:rPr>
          <w:rFonts w:ascii="Times New Roman" w:hAnsi="Times New Roman"/>
          <w:iCs/>
          <w:sz w:val="24"/>
          <w:szCs w:val="24"/>
        </w:rPr>
        <w:t>4</w:t>
      </w:r>
      <w:r w:rsidR="00533B3E" w:rsidRPr="004B77FA">
        <w:rPr>
          <w:rFonts w:ascii="Times New Roman" w:hAnsi="Times New Roman"/>
          <w:iCs/>
          <w:sz w:val="24"/>
          <w:szCs w:val="24"/>
        </w:rPr>
        <w:t>,</w:t>
      </w:r>
      <w:r w:rsidRPr="004B77FA">
        <w:rPr>
          <w:rFonts w:ascii="Times New Roman" w:hAnsi="Times New Roman"/>
          <w:iCs/>
          <w:sz w:val="24"/>
          <w:szCs w:val="24"/>
        </w:rPr>
        <w:t>5</w:t>
      </w:r>
      <w:r w:rsidR="00533B3E" w:rsidRPr="004B77FA">
        <w:rPr>
          <w:rFonts w:ascii="Times New Roman" w:hAnsi="Times New Roman"/>
          <w:iCs/>
          <w:sz w:val="24"/>
          <w:szCs w:val="24"/>
        </w:rPr>
        <w:t>% of total CO</w:t>
      </w:r>
      <w:r w:rsidR="00533B3E" w:rsidRPr="004B77FA">
        <w:rPr>
          <w:rFonts w:ascii="Times New Roman" w:hAnsi="Times New Roman"/>
          <w:iCs/>
          <w:sz w:val="24"/>
          <w:szCs w:val="24"/>
          <w:vertAlign w:val="subscript"/>
        </w:rPr>
        <w:t>2</w:t>
      </w:r>
      <w:r w:rsidR="00533B3E" w:rsidRPr="004B77FA">
        <w:rPr>
          <w:rFonts w:ascii="Times New Roman" w:hAnsi="Times New Roman"/>
          <w:iCs/>
          <w:sz w:val="24"/>
          <w:szCs w:val="24"/>
        </w:rPr>
        <w:t xml:space="preserve"> emissions originating from electricity and heat production which is a sub-category of the energy sector. The remaining 1</w:t>
      </w:r>
      <w:r w:rsidRPr="004B77FA">
        <w:rPr>
          <w:rFonts w:ascii="Times New Roman" w:hAnsi="Times New Roman"/>
          <w:iCs/>
          <w:sz w:val="24"/>
          <w:szCs w:val="24"/>
        </w:rPr>
        <w:t>3</w:t>
      </w:r>
      <w:proofErr w:type="gramStart"/>
      <w:r w:rsidR="00533B3E" w:rsidRPr="004B77FA">
        <w:rPr>
          <w:rFonts w:ascii="Times New Roman" w:hAnsi="Times New Roman"/>
          <w:iCs/>
          <w:sz w:val="24"/>
          <w:szCs w:val="24"/>
        </w:rPr>
        <w:t>,</w:t>
      </w:r>
      <w:r w:rsidRPr="004B77FA">
        <w:rPr>
          <w:rFonts w:ascii="Times New Roman" w:hAnsi="Times New Roman"/>
          <w:iCs/>
          <w:sz w:val="24"/>
          <w:szCs w:val="24"/>
        </w:rPr>
        <w:t>5</w:t>
      </w:r>
      <w:proofErr w:type="gramEnd"/>
      <w:r w:rsidR="00533B3E" w:rsidRPr="004B77FA">
        <w:rPr>
          <w:rFonts w:ascii="Times New Roman" w:hAnsi="Times New Roman"/>
          <w:iCs/>
          <w:sz w:val="24"/>
          <w:szCs w:val="24"/>
        </w:rPr>
        <w:t>% of CO</w:t>
      </w:r>
      <w:r w:rsidR="00533B3E" w:rsidRPr="004B77FA">
        <w:rPr>
          <w:rFonts w:ascii="Times New Roman" w:hAnsi="Times New Roman"/>
          <w:iCs/>
          <w:sz w:val="24"/>
          <w:szCs w:val="24"/>
          <w:vertAlign w:val="subscript"/>
        </w:rPr>
        <w:t>2</w:t>
      </w:r>
      <w:r w:rsidR="00533B3E" w:rsidRPr="004B77FA">
        <w:rPr>
          <w:rFonts w:ascii="Times New Roman" w:hAnsi="Times New Roman"/>
          <w:iCs/>
          <w:sz w:val="24"/>
          <w:szCs w:val="24"/>
        </w:rPr>
        <w:t xml:space="preserve"> emissions originated from the industrial processe</w:t>
      </w:r>
      <w:r w:rsidRPr="004B77FA">
        <w:rPr>
          <w:rFonts w:ascii="Times New Roman" w:hAnsi="Times New Roman"/>
          <w:iCs/>
          <w:sz w:val="24"/>
          <w:szCs w:val="24"/>
        </w:rPr>
        <w:t>s and product use sector and 0.4</w:t>
      </w:r>
      <w:r w:rsidR="00533B3E" w:rsidRPr="004B77FA">
        <w:rPr>
          <w:rFonts w:ascii="Times New Roman" w:hAnsi="Times New Roman"/>
          <w:iCs/>
          <w:sz w:val="24"/>
          <w:szCs w:val="24"/>
        </w:rPr>
        <w:t>% from the agriculture and waste sectors in 2023.</w:t>
      </w:r>
    </w:p>
    <w:p w14:paraId="3121AEB4" w14:textId="77777777" w:rsidR="00533B3E" w:rsidRPr="004B77FA" w:rsidRDefault="00533B3E" w:rsidP="00533B3E">
      <w:pPr>
        <w:spacing w:before="120" w:line="259" w:lineRule="auto"/>
        <w:jc w:val="both"/>
        <w:rPr>
          <w:rFonts w:ascii="Times New Roman" w:hAnsi="Times New Roman"/>
          <w:iCs/>
          <w:sz w:val="24"/>
          <w:szCs w:val="24"/>
        </w:rPr>
      </w:pPr>
      <w:proofErr w:type="spellStart"/>
      <w:r w:rsidRPr="004B77FA">
        <w:rPr>
          <w:rFonts w:ascii="Times New Roman" w:hAnsi="Times New Roman"/>
          <w:iCs/>
          <w:sz w:val="24"/>
          <w:szCs w:val="24"/>
        </w:rPr>
        <w:t>DoCC</w:t>
      </w:r>
      <w:proofErr w:type="spellEnd"/>
      <w:r w:rsidRPr="004B77FA">
        <w:rPr>
          <w:rFonts w:ascii="Times New Roman" w:hAnsi="Times New Roman"/>
          <w:iCs/>
          <w:sz w:val="24"/>
          <w:szCs w:val="24"/>
        </w:rPr>
        <w:t xml:space="preserve"> has also determined 59 products/activities with their respective PRODCOMs that their respective output has to be verified by accredited GHG emission verifiers.</w:t>
      </w:r>
    </w:p>
    <w:p w14:paraId="7437EFC0" w14:textId="77777777" w:rsidR="00533B3E" w:rsidRPr="004B77FA" w:rsidRDefault="00533B3E" w:rsidP="00533B3E">
      <w:pPr>
        <w:spacing w:before="120" w:line="259" w:lineRule="auto"/>
        <w:jc w:val="both"/>
        <w:rPr>
          <w:rFonts w:ascii="Times New Roman" w:hAnsi="Times New Roman"/>
          <w:b/>
          <w:bCs/>
          <w:i/>
          <w:iCs/>
          <w:sz w:val="24"/>
          <w:szCs w:val="24"/>
        </w:rPr>
      </w:pPr>
      <w:r w:rsidRPr="004B77FA">
        <w:rPr>
          <w:rFonts w:ascii="Times New Roman" w:hAnsi="Times New Roman"/>
          <w:b/>
          <w:bCs/>
          <w:i/>
          <w:iCs/>
          <w:sz w:val="24"/>
          <w:szCs w:val="24"/>
        </w:rPr>
        <w:t>Climate policy</w:t>
      </w:r>
    </w:p>
    <w:p w14:paraId="20F59A14" w14:textId="77777777" w:rsidR="00533B3E" w:rsidRPr="004B77FA" w:rsidRDefault="00533B3E" w:rsidP="00533B3E">
      <w:pPr>
        <w:spacing w:before="120" w:line="259" w:lineRule="auto"/>
        <w:jc w:val="both"/>
        <w:rPr>
          <w:rFonts w:ascii="Times New Roman" w:hAnsi="Times New Roman"/>
          <w:sz w:val="24"/>
          <w:szCs w:val="24"/>
        </w:rPr>
      </w:pPr>
      <w:proofErr w:type="spellStart"/>
      <w:r w:rsidRPr="004B77FA">
        <w:rPr>
          <w:rFonts w:ascii="Times New Roman" w:hAnsi="Times New Roman"/>
          <w:sz w:val="24"/>
          <w:szCs w:val="24"/>
        </w:rPr>
        <w:t>Türkiye</w:t>
      </w:r>
      <w:proofErr w:type="spellEnd"/>
      <w:r w:rsidRPr="004B77FA">
        <w:rPr>
          <w:rFonts w:ascii="Times New Roman" w:hAnsi="Times New Roman"/>
          <w:sz w:val="24"/>
          <w:szCs w:val="24"/>
        </w:rPr>
        <w:t xml:space="preserve"> aspires to integrate its climate change policies into development policies, disseminate energy efficiency, enhance the use of clean and renewable energy source, participate actively in the international negotiations on climate change within and in doing so, and become a country that provides its people with high living standards and welfare in low carbon world. Climate change-related issues are regulated through the articles of various laws, but the main climate policy documents are: </w:t>
      </w:r>
    </w:p>
    <w:p w14:paraId="0924B887" w14:textId="77777777" w:rsidR="00533B3E" w:rsidRPr="00DE3FC8" w:rsidRDefault="00533B3E" w:rsidP="00533B3E">
      <w:pPr>
        <w:pStyle w:val="ListeParagraf"/>
        <w:numPr>
          <w:ilvl w:val="0"/>
          <w:numId w:val="25"/>
        </w:numPr>
        <w:spacing w:before="120" w:line="259" w:lineRule="auto"/>
        <w:ind w:left="792"/>
        <w:jc w:val="both"/>
        <w:rPr>
          <w:rFonts w:ascii="Times New Roman" w:hAnsi="Times New Roman"/>
          <w:sz w:val="24"/>
          <w:szCs w:val="24"/>
        </w:rPr>
      </w:pPr>
      <w:r w:rsidRPr="004B77FA">
        <w:rPr>
          <w:rFonts w:ascii="Times New Roman" w:hAnsi="Times New Roman"/>
          <w:sz w:val="24"/>
          <w:szCs w:val="24"/>
        </w:rPr>
        <w:t>National Climate Change Mitigation Strategy and Action Plan (2024–30),</w:t>
      </w:r>
      <w:r w:rsidRPr="00DE3FC8">
        <w:rPr>
          <w:rStyle w:val="DipnotBavurusu"/>
          <w:rFonts w:ascii="Times New Roman" w:hAnsi="Times New Roman"/>
          <w:sz w:val="24"/>
          <w:szCs w:val="24"/>
        </w:rPr>
        <w:footnoteReference w:id="2"/>
      </w:r>
      <w:r w:rsidRPr="00DE3FC8">
        <w:rPr>
          <w:rFonts w:ascii="Times New Roman" w:hAnsi="Times New Roman"/>
          <w:sz w:val="24"/>
          <w:szCs w:val="24"/>
        </w:rPr>
        <w:t xml:space="preserve"> covering key areas, including energy, buildings, industry, transport, waste, agriculture, land use and forestry, just transition and carbon pricing mechanisms</w:t>
      </w:r>
    </w:p>
    <w:p w14:paraId="60C7BC8D" w14:textId="77777777" w:rsidR="00533B3E" w:rsidRPr="004B77FA" w:rsidRDefault="00533B3E" w:rsidP="00533B3E">
      <w:pPr>
        <w:pStyle w:val="ListeParagraf"/>
        <w:numPr>
          <w:ilvl w:val="0"/>
          <w:numId w:val="25"/>
        </w:numPr>
        <w:spacing w:before="120" w:line="259" w:lineRule="auto"/>
        <w:ind w:left="792"/>
        <w:jc w:val="both"/>
        <w:rPr>
          <w:rFonts w:ascii="Times New Roman" w:hAnsi="Times New Roman"/>
          <w:sz w:val="24"/>
          <w:szCs w:val="24"/>
        </w:rPr>
      </w:pPr>
      <w:r w:rsidRPr="004B77FA">
        <w:rPr>
          <w:rFonts w:ascii="Times New Roman" w:hAnsi="Times New Roman"/>
          <w:sz w:val="24"/>
          <w:szCs w:val="24"/>
        </w:rPr>
        <w:t>National Climate Change Adaptation Strategy and Action Plan (2024–30)</w:t>
      </w:r>
      <w:r w:rsidRPr="00DE3FC8">
        <w:rPr>
          <w:rStyle w:val="DipnotBavurusu"/>
          <w:rFonts w:ascii="Times New Roman" w:hAnsi="Times New Roman"/>
          <w:sz w:val="24"/>
          <w:szCs w:val="24"/>
        </w:rPr>
        <w:footnoteReference w:id="3"/>
      </w:r>
      <w:r w:rsidRPr="00DE3FC8">
        <w:rPr>
          <w:rFonts w:ascii="Times New Roman" w:hAnsi="Times New Roman"/>
          <w:sz w:val="24"/>
          <w:szCs w:val="24"/>
        </w:rPr>
        <w:t xml:space="preserve"> </w:t>
      </w:r>
      <w:r w:rsidRPr="00DE3FC8">
        <w:rPr>
          <w:rFonts w:ascii="Times New Roman" w:hAnsi="Times New Roman"/>
          <w:i/>
          <w:sz w:val="24"/>
          <w:szCs w:val="24"/>
        </w:rPr>
        <w:t xml:space="preserve"> </w:t>
      </w:r>
    </w:p>
    <w:p w14:paraId="69995F30" w14:textId="77777777" w:rsidR="00533B3E" w:rsidRPr="00DE3FC8" w:rsidRDefault="00533B3E" w:rsidP="00533B3E">
      <w:pPr>
        <w:pStyle w:val="ListeParagraf"/>
        <w:numPr>
          <w:ilvl w:val="0"/>
          <w:numId w:val="25"/>
        </w:numPr>
        <w:spacing w:before="120" w:line="259" w:lineRule="auto"/>
        <w:ind w:left="792"/>
        <w:jc w:val="both"/>
        <w:rPr>
          <w:rFonts w:ascii="Times New Roman" w:hAnsi="Times New Roman"/>
          <w:iCs/>
          <w:sz w:val="24"/>
          <w:szCs w:val="24"/>
        </w:rPr>
      </w:pPr>
      <w:r w:rsidRPr="004B77FA">
        <w:rPr>
          <w:rFonts w:ascii="Times New Roman" w:hAnsi="Times New Roman"/>
          <w:iCs/>
          <w:sz w:val="24"/>
          <w:szCs w:val="24"/>
        </w:rPr>
        <w:t>2053 Long Term Climate Strategy</w:t>
      </w:r>
      <w:r w:rsidRPr="00DE3FC8">
        <w:rPr>
          <w:rStyle w:val="DipnotBavurusu"/>
          <w:rFonts w:ascii="Times New Roman" w:hAnsi="Times New Roman"/>
          <w:iCs/>
          <w:sz w:val="24"/>
          <w:szCs w:val="24"/>
        </w:rPr>
        <w:footnoteReference w:id="4"/>
      </w:r>
    </w:p>
    <w:p w14:paraId="3BE598D8" w14:textId="77777777" w:rsidR="00533B3E" w:rsidRPr="00DE3FC8" w:rsidRDefault="00533B3E" w:rsidP="00533B3E">
      <w:pPr>
        <w:pStyle w:val="ListeParagraf"/>
        <w:numPr>
          <w:ilvl w:val="0"/>
          <w:numId w:val="25"/>
        </w:numPr>
        <w:spacing w:before="120" w:line="259" w:lineRule="auto"/>
        <w:ind w:left="792"/>
        <w:jc w:val="both"/>
        <w:rPr>
          <w:rFonts w:ascii="Times New Roman" w:hAnsi="Times New Roman"/>
          <w:sz w:val="24"/>
          <w:szCs w:val="24"/>
        </w:rPr>
      </w:pPr>
      <w:r w:rsidRPr="00DE3FC8">
        <w:rPr>
          <w:rFonts w:ascii="Times New Roman" w:hAnsi="Times New Roman"/>
          <w:sz w:val="24"/>
          <w:szCs w:val="24"/>
        </w:rPr>
        <w:t>Green Deal Action Plan (in Turkish)</w:t>
      </w:r>
      <w:r w:rsidRPr="00DE3FC8">
        <w:rPr>
          <w:rStyle w:val="DipnotBavurusu"/>
          <w:rFonts w:ascii="Times New Roman" w:hAnsi="Times New Roman"/>
          <w:sz w:val="24"/>
          <w:szCs w:val="24"/>
        </w:rPr>
        <w:footnoteReference w:id="5"/>
      </w:r>
    </w:p>
    <w:p w14:paraId="7225593A" w14:textId="77777777" w:rsidR="00533B3E" w:rsidRPr="004B77FA" w:rsidRDefault="00533B3E" w:rsidP="00533B3E">
      <w:pPr>
        <w:spacing w:before="100" w:beforeAutospacing="1" w:after="100" w:afterAutospacing="1" w:line="240" w:lineRule="auto"/>
        <w:jc w:val="both"/>
        <w:rPr>
          <w:rFonts w:ascii="Times New Roman" w:hAnsi="Times New Roman"/>
          <w:color w:val="000000"/>
          <w:sz w:val="24"/>
          <w:szCs w:val="24"/>
          <w:lang w:eastAsia="tr-TR"/>
        </w:rPr>
      </w:pPr>
      <w:r w:rsidRPr="004B77FA">
        <w:rPr>
          <w:rFonts w:ascii="Times New Roman" w:hAnsi="Times New Roman"/>
          <w:color w:val="000000"/>
          <w:sz w:val="24"/>
          <w:szCs w:val="24"/>
          <w:lang w:eastAsia="tr-TR"/>
        </w:rPr>
        <w:t>The 12</w:t>
      </w:r>
      <w:r w:rsidRPr="00675441">
        <w:rPr>
          <w:rFonts w:ascii="Times New Roman" w:hAnsi="Times New Roman"/>
          <w:color w:val="000000"/>
          <w:sz w:val="24"/>
          <w:szCs w:val="24"/>
          <w:vertAlign w:val="superscript"/>
          <w:lang w:eastAsia="tr-TR"/>
        </w:rPr>
        <w:t xml:space="preserve">th </w:t>
      </w:r>
      <w:r w:rsidRPr="004B77FA">
        <w:rPr>
          <w:rFonts w:ascii="Times New Roman" w:hAnsi="Times New Roman"/>
          <w:color w:val="000000"/>
          <w:sz w:val="24"/>
          <w:szCs w:val="24"/>
          <w:lang w:eastAsia="tr-TR"/>
        </w:rPr>
        <w:t xml:space="preserve">Development Plan of </w:t>
      </w:r>
      <w:proofErr w:type="spellStart"/>
      <w:r w:rsidRPr="004B77FA">
        <w:rPr>
          <w:rFonts w:ascii="Times New Roman" w:hAnsi="Times New Roman"/>
          <w:color w:val="000000"/>
          <w:sz w:val="24"/>
          <w:szCs w:val="24"/>
          <w:lang w:eastAsia="tr-TR"/>
        </w:rPr>
        <w:t>Türkiye</w:t>
      </w:r>
      <w:proofErr w:type="spellEnd"/>
      <w:r w:rsidRPr="004B77FA">
        <w:rPr>
          <w:rFonts w:ascii="Times New Roman" w:hAnsi="Times New Roman"/>
          <w:color w:val="000000"/>
          <w:sz w:val="24"/>
          <w:szCs w:val="24"/>
          <w:lang w:eastAsia="tr-TR"/>
        </w:rPr>
        <w:t xml:space="preserve"> (2024-2028) outlines the establishment of a national Emission Trading System (ETS), including the completion of necessary legislation and infrastructure. As part of this initiative, a comprehensive assessment of the economic and social impacts will be conducted. Key objectives related to carbon markets and climate policy include:</w:t>
      </w:r>
    </w:p>
    <w:p w14:paraId="1DDD0035" w14:textId="77777777" w:rsidR="00533B3E" w:rsidRPr="004B77FA" w:rsidRDefault="00533B3E" w:rsidP="00533B3E">
      <w:pPr>
        <w:numPr>
          <w:ilvl w:val="0"/>
          <w:numId w:val="26"/>
        </w:numPr>
        <w:spacing w:before="120" w:after="120" w:line="240" w:lineRule="auto"/>
        <w:ind w:left="714" w:hanging="357"/>
        <w:jc w:val="both"/>
        <w:rPr>
          <w:rFonts w:ascii="Times New Roman" w:hAnsi="Times New Roman"/>
          <w:color w:val="000000"/>
          <w:sz w:val="24"/>
          <w:szCs w:val="24"/>
          <w:lang w:eastAsia="tr-TR"/>
        </w:rPr>
      </w:pPr>
      <w:r w:rsidRPr="004B77FA">
        <w:rPr>
          <w:rFonts w:ascii="Times New Roman" w:hAnsi="Times New Roman"/>
          <w:color w:val="000000"/>
          <w:sz w:val="24"/>
          <w:szCs w:val="24"/>
          <w:lang w:eastAsia="tr-TR"/>
        </w:rPr>
        <w:t>Implementation of a National ETS: A regulatory framework will be introduced to cap emissions and enable trading of allowances, encouraging emission reductions.</w:t>
      </w:r>
    </w:p>
    <w:p w14:paraId="425DA7BA" w14:textId="77777777" w:rsidR="00533B3E" w:rsidRPr="004B77FA" w:rsidRDefault="00533B3E" w:rsidP="00533B3E">
      <w:pPr>
        <w:numPr>
          <w:ilvl w:val="0"/>
          <w:numId w:val="26"/>
        </w:numPr>
        <w:spacing w:before="120" w:after="120" w:line="240" w:lineRule="auto"/>
        <w:ind w:left="714" w:hanging="357"/>
        <w:jc w:val="both"/>
        <w:rPr>
          <w:rFonts w:ascii="Times New Roman" w:hAnsi="Times New Roman"/>
          <w:color w:val="000000"/>
          <w:sz w:val="24"/>
          <w:szCs w:val="24"/>
          <w:lang w:eastAsia="tr-TR"/>
        </w:rPr>
      </w:pPr>
      <w:r w:rsidRPr="004B77FA">
        <w:rPr>
          <w:rFonts w:ascii="Times New Roman" w:hAnsi="Times New Roman"/>
          <w:color w:val="000000"/>
          <w:sz w:val="24"/>
          <w:szCs w:val="24"/>
          <w:lang w:eastAsia="tr-TR"/>
        </w:rPr>
        <w:t>Economic and Social Impact Assessment: The effects of the ETS and carbon pricing mechanisms on businesses, employment, and the economy will be evaluated.</w:t>
      </w:r>
    </w:p>
    <w:p w14:paraId="1DF8666F" w14:textId="77777777" w:rsidR="00533B3E" w:rsidRPr="004B77FA" w:rsidRDefault="00533B3E" w:rsidP="00533B3E">
      <w:pPr>
        <w:numPr>
          <w:ilvl w:val="0"/>
          <w:numId w:val="26"/>
        </w:numPr>
        <w:spacing w:before="120" w:after="120" w:line="240" w:lineRule="auto"/>
        <w:ind w:left="714" w:hanging="357"/>
        <w:jc w:val="both"/>
        <w:rPr>
          <w:rFonts w:ascii="Times New Roman" w:hAnsi="Times New Roman"/>
          <w:color w:val="000000"/>
          <w:sz w:val="24"/>
          <w:szCs w:val="24"/>
          <w:lang w:eastAsia="tr-TR"/>
        </w:rPr>
      </w:pPr>
      <w:r w:rsidRPr="004B77FA">
        <w:rPr>
          <w:rFonts w:ascii="Times New Roman" w:hAnsi="Times New Roman"/>
          <w:color w:val="000000"/>
          <w:sz w:val="24"/>
          <w:szCs w:val="24"/>
          <w:lang w:eastAsia="tr-TR"/>
        </w:rPr>
        <w:lastRenderedPageBreak/>
        <w:t>Development of a National Offsetting Mechanism: Studies will be conducted to establish a system for carbon offsetting, allowing industries to compensate for their emissions through certified projects.</w:t>
      </w:r>
    </w:p>
    <w:p w14:paraId="5D7E7E53" w14:textId="77777777" w:rsidR="00533B3E" w:rsidRPr="004B77FA" w:rsidRDefault="00533B3E" w:rsidP="00533B3E">
      <w:pPr>
        <w:numPr>
          <w:ilvl w:val="0"/>
          <w:numId w:val="26"/>
        </w:numPr>
        <w:spacing w:before="120" w:after="120" w:line="240" w:lineRule="auto"/>
        <w:ind w:left="714" w:hanging="357"/>
        <w:jc w:val="both"/>
        <w:rPr>
          <w:rFonts w:ascii="Times New Roman" w:hAnsi="Times New Roman"/>
          <w:color w:val="000000"/>
          <w:sz w:val="24"/>
          <w:szCs w:val="24"/>
          <w:lang w:eastAsia="tr-TR"/>
        </w:rPr>
      </w:pPr>
      <w:r w:rsidRPr="004B77FA">
        <w:rPr>
          <w:rFonts w:ascii="Times New Roman" w:hAnsi="Times New Roman"/>
          <w:color w:val="000000"/>
          <w:sz w:val="24"/>
          <w:szCs w:val="24"/>
          <w:lang w:eastAsia="tr-TR"/>
        </w:rPr>
        <w:t xml:space="preserve">Analysis of Participation in International Carbon Markets: </w:t>
      </w:r>
      <w:proofErr w:type="spellStart"/>
      <w:r w:rsidRPr="004B77FA">
        <w:rPr>
          <w:rFonts w:ascii="Times New Roman" w:hAnsi="Times New Roman"/>
          <w:color w:val="000000"/>
          <w:sz w:val="24"/>
          <w:szCs w:val="24"/>
          <w:lang w:eastAsia="tr-TR"/>
        </w:rPr>
        <w:t>Türkiye</w:t>
      </w:r>
      <w:proofErr w:type="spellEnd"/>
      <w:r w:rsidRPr="004B77FA">
        <w:rPr>
          <w:rFonts w:ascii="Times New Roman" w:hAnsi="Times New Roman"/>
          <w:color w:val="000000"/>
          <w:sz w:val="24"/>
          <w:szCs w:val="24"/>
          <w:lang w:eastAsia="tr-TR"/>
        </w:rPr>
        <w:t xml:space="preserve"> will explore opportunities for integration into global carbon trading platforms, such as the EU Emissions Trading System (EU ETS) or voluntary carbon markets.</w:t>
      </w:r>
    </w:p>
    <w:p w14:paraId="58C1135D" w14:textId="77777777" w:rsidR="00533B3E" w:rsidRPr="004B77FA" w:rsidRDefault="00533B3E" w:rsidP="00533B3E">
      <w:pPr>
        <w:spacing w:before="120" w:line="259" w:lineRule="auto"/>
        <w:jc w:val="both"/>
        <w:rPr>
          <w:rFonts w:ascii="Times New Roman" w:hAnsi="Times New Roman"/>
          <w:sz w:val="24"/>
          <w:szCs w:val="24"/>
        </w:rPr>
      </w:pPr>
      <w:r w:rsidRPr="004B77FA">
        <w:rPr>
          <w:rFonts w:ascii="Times New Roman" w:hAnsi="Times New Roman"/>
          <w:sz w:val="24"/>
          <w:szCs w:val="24"/>
        </w:rPr>
        <w:t>In the</w:t>
      </w:r>
      <w:r w:rsidRPr="004B77FA">
        <w:rPr>
          <w:rFonts w:ascii="Times New Roman" w:hAnsi="Times New Roman" w:hint="eastAsia"/>
          <w:sz w:val="24"/>
          <w:szCs w:val="24"/>
        </w:rPr>
        <w:t> </w:t>
      </w:r>
      <w:r w:rsidRPr="004B77FA">
        <w:rPr>
          <w:rFonts w:ascii="Times New Roman" w:hAnsi="Times New Roman"/>
          <w:sz w:val="24"/>
          <w:szCs w:val="24"/>
        </w:rPr>
        <w:t>Medium-Term Program (2025-2027), one of the key climate policies is the establishment of an</w:t>
      </w:r>
      <w:r w:rsidRPr="004B77FA">
        <w:rPr>
          <w:rFonts w:ascii="Times New Roman" w:hAnsi="Times New Roman" w:hint="eastAsia"/>
          <w:sz w:val="24"/>
          <w:szCs w:val="24"/>
        </w:rPr>
        <w:t> </w:t>
      </w:r>
      <w:r w:rsidRPr="004B77FA">
        <w:rPr>
          <w:rFonts w:ascii="Times New Roman" w:hAnsi="Times New Roman"/>
          <w:sz w:val="24"/>
          <w:szCs w:val="24"/>
        </w:rPr>
        <w:t>emission trading system</w:t>
      </w:r>
      <w:r w:rsidRPr="004B77FA">
        <w:rPr>
          <w:rFonts w:ascii="Times New Roman" w:hAnsi="Times New Roman" w:hint="eastAsia"/>
          <w:sz w:val="24"/>
          <w:szCs w:val="24"/>
        </w:rPr>
        <w:t> </w:t>
      </w:r>
      <w:r w:rsidRPr="004B77FA">
        <w:rPr>
          <w:rFonts w:ascii="Times New Roman" w:hAnsi="Times New Roman"/>
          <w:sz w:val="24"/>
          <w:szCs w:val="24"/>
        </w:rPr>
        <w:t xml:space="preserve">in </w:t>
      </w:r>
      <w:proofErr w:type="spellStart"/>
      <w:r w:rsidRPr="004B77FA">
        <w:rPr>
          <w:rFonts w:ascii="Times New Roman" w:hAnsi="Times New Roman"/>
          <w:sz w:val="24"/>
          <w:szCs w:val="24"/>
        </w:rPr>
        <w:t>T</w:t>
      </w:r>
      <w:r w:rsidRPr="004B77FA">
        <w:rPr>
          <w:rFonts w:ascii="Times New Roman" w:hAnsi="Times New Roman" w:hint="eastAsia"/>
          <w:sz w:val="24"/>
          <w:szCs w:val="24"/>
        </w:rPr>
        <w:t>ü</w:t>
      </w:r>
      <w:r w:rsidRPr="004B77FA">
        <w:rPr>
          <w:rFonts w:ascii="Times New Roman" w:hAnsi="Times New Roman"/>
          <w:sz w:val="24"/>
          <w:szCs w:val="24"/>
        </w:rPr>
        <w:t>rkiye</w:t>
      </w:r>
      <w:proofErr w:type="spellEnd"/>
      <w:r w:rsidRPr="004B77FA">
        <w:rPr>
          <w:rFonts w:ascii="Times New Roman" w:hAnsi="Times New Roman"/>
          <w:sz w:val="24"/>
          <w:szCs w:val="24"/>
        </w:rPr>
        <w:t>, with the goal of completing the necessary legislative framework within this period.</w:t>
      </w:r>
    </w:p>
    <w:p w14:paraId="0210AF21" w14:textId="77777777" w:rsidR="00533B3E" w:rsidRPr="004B77FA" w:rsidRDefault="00533B3E" w:rsidP="00533B3E">
      <w:pPr>
        <w:spacing w:before="120" w:line="259" w:lineRule="auto"/>
        <w:jc w:val="both"/>
        <w:rPr>
          <w:rFonts w:ascii="Times New Roman" w:hAnsi="Times New Roman"/>
          <w:b/>
          <w:bCs/>
          <w:i/>
          <w:iCs/>
          <w:sz w:val="24"/>
          <w:szCs w:val="24"/>
        </w:rPr>
      </w:pPr>
      <w:r w:rsidRPr="004B77FA">
        <w:rPr>
          <w:rFonts w:ascii="Times New Roman" w:hAnsi="Times New Roman"/>
          <w:b/>
          <w:bCs/>
          <w:i/>
          <w:iCs/>
          <w:sz w:val="24"/>
          <w:szCs w:val="24"/>
        </w:rPr>
        <w:t>Progress towards emissions trading</w:t>
      </w:r>
    </w:p>
    <w:p w14:paraId="551B3E62" w14:textId="77777777" w:rsidR="00533B3E" w:rsidRPr="004B77FA" w:rsidRDefault="00533B3E" w:rsidP="00533B3E">
      <w:pPr>
        <w:tabs>
          <w:tab w:val="left" w:pos="6390"/>
        </w:tabs>
        <w:spacing w:before="120" w:line="259" w:lineRule="auto"/>
        <w:jc w:val="both"/>
        <w:rPr>
          <w:rFonts w:ascii="Times New Roman" w:hAnsi="Times New Roman"/>
          <w:sz w:val="24"/>
          <w:szCs w:val="24"/>
        </w:rPr>
      </w:pPr>
      <w:r w:rsidRPr="004B77FA">
        <w:rPr>
          <w:rFonts w:ascii="Times New Roman" w:hAnsi="Times New Roman"/>
          <w:sz w:val="24"/>
          <w:szCs w:val="24"/>
        </w:rPr>
        <w:t xml:space="preserve">The development of an ETS as a Carbon Pricing Instrument (CPI), fits into </w:t>
      </w:r>
      <w:proofErr w:type="spellStart"/>
      <w:r w:rsidRPr="004B77FA">
        <w:rPr>
          <w:rFonts w:ascii="Times New Roman" w:hAnsi="Times New Roman"/>
          <w:sz w:val="24"/>
          <w:szCs w:val="24"/>
        </w:rPr>
        <w:t>Türkiye’s</w:t>
      </w:r>
      <w:proofErr w:type="spellEnd"/>
      <w:r w:rsidRPr="004B77FA">
        <w:rPr>
          <w:rFonts w:ascii="Times New Roman" w:hAnsi="Times New Roman"/>
          <w:sz w:val="24"/>
          <w:szCs w:val="24"/>
        </w:rPr>
        <w:t xml:space="preserve"> climate and development strategies by reducing GHG emissions, according to the results of the Partnership for Market Readiness (PMR) Project, in a cost-effective manner, incentivizing modernization, and introducing innovative technologies. The first updated NDC of </w:t>
      </w:r>
      <w:proofErr w:type="spellStart"/>
      <w:r w:rsidRPr="004B77FA">
        <w:rPr>
          <w:rFonts w:ascii="Times New Roman" w:hAnsi="Times New Roman"/>
          <w:sz w:val="24"/>
          <w:szCs w:val="24"/>
        </w:rPr>
        <w:t>Türkiye</w:t>
      </w:r>
      <w:proofErr w:type="spellEnd"/>
      <w:r w:rsidRPr="004B77FA">
        <w:rPr>
          <w:rFonts w:ascii="Times New Roman" w:hAnsi="Times New Roman"/>
          <w:sz w:val="24"/>
          <w:szCs w:val="24"/>
        </w:rPr>
        <w:t xml:space="preserve"> also addresses ETS as a GHG mitigation measure.  Likewise, in the National Climate Change Mitigation Strategy and Action Plan (2024-30) document, this issue is also included as an action under carbon pricing mechanism strategies as establishment of ETS in </w:t>
      </w:r>
      <w:proofErr w:type="spellStart"/>
      <w:r w:rsidRPr="004B77FA">
        <w:rPr>
          <w:rFonts w:ascii="Times New Roman" w:hAnsi="Times New Roman"/>
          <w:sz w:val="24"/>
          <w:szCs w:val="24"/>
        </w:rPr>
        <w:t>Türkiye</w:t>
      </w:r>
      <w:proofErr w:type="spellEnd"/>
      <w:r w:rsidRPr="004B77FA">
        <w:rPr>
          <w:rFonts w:ascii="Times New Roman" w:hAnsi="Times New Roman"/>
          <w:sz w:val="24"/>
          <w:szCs w:val="24"/>
        </w:rPr>
        <w:t>.</w:t>
      </w:r>
    </w:p>
    <w:p w14:paraId="113514B1" w14:textId="21547626" w:rsidR="00533B3E" w:rsidRPr="004B77FA" w:rsidRDefault="00533B3E" w:rsidP="00533B3E">
      <w:pPr>
        <w:tabs>
          <w:tab w:val="left" w:pos="6390"/>
        </w:tabs>
        <w:spacing w:before="120" w:line="259" w:lineRule="auto"/>
        <w:jc w:val="both"/>
        <w:rPr>
          <w:rFonts w:ascii="Times New Roman" w:eastAsia="MS Mincho" w:hAnsi="Times New Roman"/>
          <w:sz w:val="24"/>
          <w:szCs w:val="24"/>
          <w:lang w:eastAsia="ja-JP"/>
        </w:rPr>
      </w:pPr>
      <w:r w:rsidRPr="004B77FA">
        <w:rPr>
          <w:rFonts w:ascii="Times New Roman" w:hAnsi="Times New Roman"/>
          <w:sz w:val="24"/>
          <w:szCs w:val="24"/>
        </w:rPr>
        <w:t xml:space="preserve">In addition to these domestic drivers, </w:t>
      </w:r>
      <w:proofErr w:type="spellStart"/>
      <w:r w:rsidRPr="004B77FA">
        <w:rPr>
          <w:rFonts w:ascii="Times New Roman" w:hAnsi="Times New Roman"/>
          <w:sz w:val="24"/>
          <w:szCs w:val="24"/>
        </w:rPr>
        <w:t>Türkiye</w:t>
      </w:r>
      <w:proofErr w:type="spellEnd"/>
      <w:r w:rsidRPr="004B77FA">
        <w:rPr>
          <w:rFonts w:ascii="Times New Roman" w:hAnsi="Times New Roman"/>
          <w:sz w:val="24"/>
          <w:szCs w:val="24"/>
        </w:rPr>
        <w:t xml:space="preserve">, as a candidate country to the EU, is targeting to develop ETS in the scope of harmonization of legislation and to mitigate the possible impacts of the EU’s Carbon Border Adjustment Mechanism (CBAM). </w:t>
      </w:r>
      <w:r w:rsidR="00B31540" w:rsidRPr="004B77FA">
        <w:rPr>
          <w:rFonts w:ascii="Times New Roman" w:hAnsi="Times New Roman"/>
          <w:sz w:val="24"/>
          <w:szCs w:val="24"/>
        </w:rPr>
        <w:t>The Climate Law No: 7552 laid the legal foundation of establishment of a national ETS, domestic off-set, and revenue recycling for green transition and climate change</w:t>
      </w:r>
      <w:r w:rsidRPr="004B77FA">
        <w:rPr>
          <w:rFonts w:ascii="Times New Roman" w:hAnsi="Times New Roman"/>
          <w:sz w:val="24"/>
          <w:szCs w:val="24"/>
        </w:rPr>
        <w:t>. 12</w:t>
      </w:r>
      <w:r w:rsidRPr="004B77FA">
        <w:rPr>
          <w:rFonts w:ascii="Times New Roman" w:hAnsi="Times New Roman"/>
          <w:sz w:val="24"/>
          <w:szCs w:val="24"/>
          <w:vertAlign w:val="superscript"/>
        </w:rPr>
        <w:t>th</w:t>
      </w:r>
      <w:r w:rsidRPr="004B77FA">
        <w:rPr>
          <w:rFonts w:ascii="Times New Roman" w:hAnsi="Times New Roman"/>
          <w:sz w:val="24"/>
          <w:szCs w:val="24"/>
        </w:rPr>
        <w:t xml:space="preserve"> Development Plan (2024-2028) and Medium-Term Program (2024-2026) also puts some targets and measures regarding ETS.  </w:t>
      </w:r>
      <w:r w:rsidR="00E63800">
        <w:rPr>
          <w:rFonts w:ascii="Times New Roman" w:hAnsi="Times New Roman"/>
          <w:sz w:val="24"/>
          <w:szCs w:val="24"/>
        </w:rPr>
        <w:t xml:space="preserve">Subsequent by-laws are being developed to </w:t>
      </w:r>
      <w:r w:rsidR="00302F68">
        <w:rPr>
          <w:rFonts w:ascii="Times New Roman" w:hAnsi="Times New Roman"/>
          <w:sz w:val="24"/>
          <w:szCs w:val="24"/>
        </w:rPr>
        <w:t>implement the ETS and the domestic offset system</w:t>
      </w:r>
      <w:r w:rsidR="000A4E48">
        <w:rPr>
          <w:rFonts w:ascii="Times New Roman" w:hAnsi="Times New Roman"/>
          <w:sz w:val="24"/>
          <w:szCs w:val="24"/>
        </w:rPr>
        <w:t xml:space="preserve"> and first drafts of the by-laws are opened for public consultation. </w:t>
      </w:r>
    </w:p>
    <w:p w14:paraId="3C6781AC" w14:textId="75248029" w:rsidR="00533B3E" w:rsidRPr="00DE3FC8" w:rsidRDefault="00533B3E" w:rsidP="00533B3E">
      <w:pPr>
        <w:tabs>
          <w:tab w:val="left" w:pos="6390"/>
        </w:tabs>
        <w:spacing w:before="120" w:line="259" w:lineRule="auto"/>
        <w:jc w:val="both"/>
        <w:rPr>
          <w:rFonts w:ascii="Times New Roman" w:hAnsi="Times New Roman"/>
          <w:sz w:val="24"/>
          <w:szCs w:val="24"/>
        </w:rPr>
      </w:pPr>
      <w:proofErr w:type="spellStart"/>
      <w:r w:rsidRPr="004B77FA">
        <w:rPr>
          <w:rFonts w:ascii="Times New Roman" w:hAnsi="Times New Roman"/>
          <w:sz w:val="24"/>
          <w:szCs w:val="24"/>
        </w:rPr>
        <w:t>Türkiye</w:t>
      </w:r>
      <w:proofErr w:type="spellEnd"/>
      <w:r w:rsidRPr="004B77FA">
        <w:rPr>
          <w:rFonts w:ascii="Times New Roman" w:hAnsi="Times New Roman"/>
          <w:sz w:val="24"/>
          <w:szCs w:val="24"/>
        </w:rPr>
        <w:t xml:space="preserve"> has been conducting carbon pricing studies under the Partnership for Market Implementation (PMI)</w:t>
      </w:r>
      <w:r w:rsidRPr="00DE3FC8">
        <w:rPr>
          <w:rStyle w:val="DipnotBavurusu"/>
          <w:rFonts w:ascii="Times New Roman" w:hAnsi="Times New Roman"/>
          <w:sz w:val="24"/>
          <w:szCs w:val="24"/>
        </w:rPr>
        <w:footnoteReference w:id="6"/>
      </w:r>
      <w:r w:rsidRPr="00DE3FC8">
        <w:rPr>
          <w:rFonts w:ascii="Times New Roman" w:hAnsi="Times New Roman"/>
          <w:sz w:val="24"/>
          <w:szCs w:val="24"/>
        </w:rPr>
        <w:t xml:space="preserve"> and its predecessor, the Partnership for Market Readiness (PMR), since 2013. </w:t>
      </w:r>
      <w:r w:rsidR="00D22DB9">
        <w:rPr>
          <w:rFonts w:ascii="Times New Roman" w:hAnsi="Times New Roman"/>
          <w:sz w:val="24"/>
          <w:szCs w:val="24"/>
        </w:rPr>
        <w:t xml:space="preserve">The PMI program in </w:t>
      </w:r>
      <w:proofErr w:type="spellStart"/>
      <w:r w:rsidR="00F624DC">
        <w:rPr>
          <w:rFonts w:ascii="Times New Roman" w:hAnsi="Times New Roman"/>
          <w:sz w:val="24"/>
          <w:szCs w:val="24"/>
        </w:rPr>
        <w:t>Türkiye</w:t>
      </w:r>
      <w:proofErr w:type="spellEnd"/>
      <w:r w:rsidR="00D22DB9">
        <w:rPr>
          <w:rFonts w:ascii="Times New Roman" w:hAnsi="Times New Roman"/>
          <w:sz w:val="24"/>
          <w:szCs w:val="24"/>
        </w:rPr>
        <w:t xml:space="preserve"> </w:t>
      </w:r>
      <w:r w:rsidR="00EF6362">
        <w:rPr>
          <w:rFonts w:ascii="Times New Roman" w:hAnsi="Times New Roman"/>
          <w:sz w:val="24"/>
          <w:szCs w:val="24"/>
        </w:rPr>
        <w:t xml:space="preserve">is expected to be a five year program from 2023 to 2028. The Consultancy under this </w:t>
      </w:r>
      <w:proofErr w:type="spellStart"/>
      <w:r w:rsidR="00EF6362">
        <w:rPr>
          <w:rFonts w:ascii="Times New Roman" w:hAnsi="Times New Roman"/>
          <w:sz w:val="24"/>
          <w:szCs w:val="24"/>
        </w:rPr>
        <w:t>ToR</w:t>
      </w:r>
      <w:proofErr w:type="spellEnd"/>
      <w:r w:rsidR="00EF6362">
        <w:rPr>
          <w:rFonts w:ascii="Times New Roman" w:hAnsi="Times New Roman"/>
          <w:sz w:val="24"/>
          <w:szCs w:val="24"/>
        </w:rPr>
        <w:t xml:space="preserve"> is </w:t>
      </w:r>
      <w:r w:rsidR="003B5226">
        <w:rPr>
          <w:rFonts w:ascii="Times New Roman" w:hAnsi="Times New Roman"/>
          <w:sz w:val="24"/>
          <w:szCs w:val="24"/>
        </w:rPr>
        <w:t>part of the PMI program.</w:t>
      </w:r>
      <w:r w:rsidR="00D22DB9">
        <w:rPr>
          <w:rFonts w:ascii="Times New Roman" w:hAnsi="Times New Roman"/>
          <w:sz w:val="24"/>
          <w:szCs w:val="24"/>
        </w:rPr>
        <w:t xml:space="preserve"> </w:t>
      </w:r>
    </w:p>
    <w:p w14:paraId="69E6863D" w14:textId="77777777" w:rsidR="00533B3E" w:rsidRPr="004B77FA" w:rsidRDefault="00533B3E" w:rsidP="00533B3E">
      <w:pPr>
        <w:tabs>
          <w:tab w:val="left" w:pos="6390"/>
        </w:tabs>
        <w:spacing w:before="120" w:line="259" w:lineRule="auto"/>
        <w:jc w:val="both"/>
        <w:rPr>
          <w:rFonts w:ascii="Times New Roman" w:hAnsi="Times New Roman"/>
          <w:sz w:val="24"/>
          <w:szCs w:val="24"/>
        </w:rPr>
      </w:pPr>
      <w:r w:rsidRPr="004B77FA">
        <w:rPr>
          <w:rFonts w:ascii="Times New Roman" w:hAnsi="Times New Roman"/>
          <w:sz w:val="24"/>
          <w:szCs w:val="24"/>
        </w:rPr>
        <w:t xml:space="preserve">"By-law on Monitoring of Greenhouse Gas Emissions", which is the first published legal by-law on the MRV system in </w:t>
      </w:r>
      <w:proofErr w:type="spellStart"/>
      <w:r w:rsidRPr="004B77FA">
        <w:rPr>
          <w:rFonts w:ascii="Times New Roman" w:hAnsi="Times New Roman"/>
          <w:sz w:val="24"/>
          <w:szCs w:val="24"/>
        </w:rPr>
        <w:t>Türkiye</w:t>
      </w:r>
      <w:proofErr w:type="spellEnd"/>
      <w:r w:rsidRPr="004B77FA">
        <w:rPr>
          <w:rFonts w:ascii="Times New Roman" w:hAnsi="Times New Roman"/>
          <w:sz w:val="24"/>
          <w:szCs w:val="24"/>
        </w:rPr>
        <w:t xml:space="preserve"> and followed by "Communiqué on Monitoring and Reporting of GHG Emissions" and "Communiqué on Verification of Greenhouse Gas Emissions Reports and Accreditation of Verification Bodies". The By-law is considered in line with the EU ETS; excluding emissions trading, free allowance allocation, carbon capture and storage. </w:t>
      </w:r>
    </w:p>
    <w:p w14:paraId="4BB8BB6F" w14:textId="77777777" w:rsidR="00533B3E" w:rsidRPr="00DE3FC8" w:rsidRDefault="00533B3E" w:rsidP="00533B3E">
      <w:pPr>
        <w:tabs>
          <w:tab w:val="left" w:pos="6390"/>
        </w:tabs>
        <w:spacing w:before="120" w:line="259" w:lineRule="auto"/>
        <w:jc w:val="both"/>
        <w:rPr>
          <w:rFonts w:ascii="Times New Roman" w:hAnsi="Times New Roman"/>
          <w:sz w:val="24"/>
          <w:szCs w:val="24"/>
        </w:rPr>
      </w:pPr>
      <w:r w:rsidRPr="004B77FA">
        <w:rPr>
          <w:rFonts w:ascii="Times New Roman" w:hAnsi="Times New Roman"/>
          <w:sz w:val="24"/>
          <w:szCs w:val="24"/>
        </w:rPr>
        <w:t xml:space="preserve">The By-law covers greenhouse gas emissions from key sectors in </w:t>
      </w:r>
      <w:proofErr w:type="spellStart"/>
      <w:r w:rsidRPr="004B77FA">
        <w:rPr>
          <w:rFonts w:ascii="Times New Roman" w:hAnsi="Times New Roman"/>
          <w:sz w:val="24"/>
          <w:szCs w:val="24"/>
        </w:rPr>
        <w:t>Türkiye</w:t>
      </w:r>
      <w:proofErr w:type="spellEnd"/>
      <w:r w:rsidRPr="004B77FA">
        <w:rPr>
          <w:rFonts w:ascii="Times New Roman" w:hAnsi="Times New Roman"/>
          <w:sz w:val="24"/>
          <w:szCs w:val="24"/>
        </w:rPr>
        <w:t xml:space="preserve">, such as the combustion of fossil fuels, oil refining, iron and steel, ferrous and non-ferrous metal production, primary aluminum production, mining industry, pulp and paper production, chemical industry, and acid production. More </w:t>
      </w:r>
      <w:r w:rsidRPr="004B77FA">
        <w:rPr>
          <w:rFonts w:ascii="Times New Roman" w:hAnsi="Times New Roman"/>
          <w:sz w:val="24"/>
          <w:szCs w:val="24"/>
        </w:rPr>
        <w:lastRenderedPageBreak/>
        <w:t xml:space="preserve">than 800 facilities, accounting for approximately 50% of </w:t>
      </w:r>
      <w:proofErr w:type="spellStart"/>
      <w:r w:rsidRPr="004B77FA">
        <w:rPr>
          <w:rFonts w:ascii="Times New Roman" w:hAnsi="Times New Roman"/>
          <w:sz w:val="24"/>
          <w:szCs w:val="24"/>
        </w:rPr>
        <w:t>Türkiye's</w:t>
      </w:r>
      <w:proofErr w:type="spellEnd"/>
      <w:r w:rsidRPr="004B77FA">
        <w:rPr>
          <w:rFonts w:ascii="Times New Roman" w:hAnsi="Times New Roman"/>
          <w:sz w:val="24"/>
          <w:szCs w:val="24"/>
        </w:rPr>
        <w:t xml:space="preserve"> total GHG emissions, has submitted their monitoring plans and have been monitored since 2015</w:t>
      </w:r>
      <w:r w:rsidRPr="00DE3FC8">
        <w:rPr>
          <w:rStyle w:val="DipnotBavurusu"/>
          <w:rFonts w:ascii="Times New Roman" w:hAnsi="Times New Roman"/>
          <w:sz w:val="24"/>
          <w:szCs w:val="24"/>
        </w:rPr>
        <w:footnoteReference w:id="7"/>
      </w:r>
      <w:r w:rsidRPr="00DE3FC8">
        <w:rPr>
          <w:rFonts w:ascii="Times New Roman" w:hAnsi="Times New Roman"/>
          <w:sz w:val="24"/>
          <w:szCs w:val="24"/>
        </w:rPr>
        <w:t>.</w:t>
      </w:r>
    </w:p>
    <w:p w14:paraId="75163B37" w14:textId="77777777" w:rsidR="00533B3E" w:rsidRPr="00DE3FC8" w:rsidRDefault="00533B3E" w:rsidP="006966B4">
      <w:pPr>
        <w:jc w:val="both"/>
        <w:rPr>
          <w:rFonts w:ascii="Times New Roman" w:hAnsi="Times New Roman"/>
          <w:b/>
          <w:sz w:val="24"/>
          <w:szCs w:val="24"/>
        </w:rPr>
      </w:pPr>
    </w:p>
    <w:p w14:paraId="07D018BB" w14:textId="3444BEEF" w:rsidR="00F76CAC" w:rsidRPr="004B77FA" w:rsidRDefault="005709D2" w:rsidP="00E21425">
      <w:pPr>
        <w:spacing w:before="120" w:line="259" w:lineRule="auto"/>
        <w:jc w:val="both"/>
        <w:rPr>
          <w:rFonts w:ascii="Times New Roman" w:hAnsi="Times New Roman"/>
          <w:b/>
          <w:caps/>
          <w:sz w:val="24"/>
          <w:szCs w:val="24"/>
        </w:rPr>
      </w:pPr>
      <w:r w:rsidRPr="004B77FA">
        <w:rPr>
          <w:rFonts w:ascii="Times New Roman" w:hAnsi="Times New Roman"/>
          <w:b/>
          <w:caps/>
          <w:sz w:val="24"/>
          <w:szCs w:val="24"/>
        </w:rPr>
        <w:t>3.</w:t>
      </w:r>
      <w:r w:rsidR="00383510" w:rsidRPr="004B77FA">
        <w:rPr>
          <w:rFonts w:ascii="Times New Roman" w:hAnsi="Times New Roman"/>
          <w:b/>
          <w:caps/>
          <w:sz w:val="24"/>
          <w:szCs w:val="24"/>
        </w:rPr>
        <w:t xml:space="preserve"> </w:t>
      </w:r>
      <w:r w:rsidRPr="004B77FA">
        <w:rPr>
          <w:rFonts w:ascii="Times New Roman" w:hAnsi="Times New Roman"/>
          <w:b/>
          <w:caps/>
          <w:sz w:val="24"/>
          <w:szCs w:val="24"/>
        </w:rPr>
        <w:t>SCOPE</w:t>
      </w:r>
      <w:r w:rsidR="0000336A" w:rsidRPr="004B77FA">
        <w:rPr>
          <w:rFonts w:ascii="Times New Roman" w:hAnsi="Times New Roman"/>
          <w:b/>
          <w:caps/>
          <w:sz w:val="24"/>
          <w:szCs w:val="24"/>
        </w:rPr>
        <w:t xml:space="preserve"> of Work</w:t>
      </w:r>
    </w:p>
    <w:p w14:paraId="43DC32E3" w14:textId="0C33D609" w:rsidR="002205D9" w:rsidRPr="004B77FA" w:rsidRDefault="00DC704D" w:rsidP="00DC704D">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The Consultant will work closely with the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to develop and </w:t>
      </w:r>
      <w:r w:rsidR="00B31540" w:rsidRPr="004B77FA">
        <w:rPr>
          <w:rFonts w:ascii="Times New Roman" w:hAnsi="Times New Roman"/>
          <w:sz w:val="24"/>
          <w:szCs w:val="24"/>
        </w:rPr>
        <w:t>run economic modelling of ETS based on different ETS design settings</w:t>
      </w:r>
      <w:r w:rsidR="00B31540" w:rsidRPr="004B77FA" w:rsidDel="00B31540">
        <w:rPr>
          <w:rFonts w:ascii="Times New Roman" w:hAnsi="Times New Roman"/>
          <w:sz w:val="24"/>
          <w:szCs w:val="24"/>
        </w:rPr>
        <w:t xml:space="preserve"> </w:t>
      </w:r>
      <w:r w:rsidR="00483884" w:rsidRPr="004B77FA">
        <w:rPr>
          <w:rFonts w:ascii="Times New Roman" w:hAnsi="Times New Roman"/>
          <w:sz w:val="24"/>
          <w:szCs w:val="24"/>
        </w:rPr>
        <w:t>which</w:t>
      </w:r>
      <w:r w:rsidR="00B31540" w:rsidRPr="004B77FA">
        <w:rPr>
          <w:rFonts w:ascii="Times New Roman" w:hAnsi="Times New Roman"/>
          <w:sz w:val="24"/>
          <w:szCs w:val="24"/>
        </w:rPr>
        <w:t xml:space="preserve"> </w:t>
      </w:r>
      <w:r w:rsidRPr="004B77FA">
        <w:rPr>
          <w:rFonts w:ascii="Times New Roman" w:hAnsi="Times New Roman"/>
          <w:sz w:val="24"/>
          <w:szCs w:val="24"/>
        </w:rPr>
        <w:t>aims to deliver and present the model results that test a range of ETS design scenarios.</w:t>
      </w:r>
      <w:r w:rsidR="00212272" w:rsidRPr="004B77FA">
        <w:rPr>
          <w:rFonts w:ascii="Times New Roman" w:hAnsi="Times New Roman"/>
          <w:sz w:val="24"/>
          <w:szCs w:val="24"/>
        </w:rPr>
        <w:t xml:space="preserve"> The Consultant will also develop and run an economic model in order to present </w:t>
      </w:r>
      <w:r w:rsidR="00F8457C" w:rsidRPr="004B77FA">
        <w:rPr>
          <w:rFonts w:ascii="Times New Roman" w:hAnsi="Times New Roman"/>
          <w:sz w:val="24"/>
          <w:szCs w:val="24"/>
        </w:rPr>
        <w:t>economic</w:t>
      </w:r>
      <w:r w:rsidR="00212272" w:rsidRPr="004B77FA">
        <w:rPr>
          <w:rFonts w:ascii="Times New Roman" w:hAnsi="Times New Roman"/>
          <w:sz w:val="24"/>
          <w:szCs w:val="24"/>
        </w:rPr>
        <w:t xml:space="preserve"> analysis for Just Transition </w:t>
      </w:r>
      <w:r w:rsidR="00F8457C" w:rsidRPr="004B77FA">
        <w:rPr>
          <w:rFonts w:ascii="Times New Roman" w:hAnsi="Times New Roman"/>
          <w:sz w:val="24"/>
          <w:szCs w:val="24"/>
        </w:rPr>
        <w:t>policies</w:t>
      </w:r>
      <w:r w:rsidR="00212272" w:rsidRPr="004B77FA">
        <w:rPr>
          <w:rFonts w:ascii="Times New Roman" w:hAnsi="Times New Roman"/>
          <w:sz w:val="24"/>
          <w:szCs w:val="24"/>
        </w:rPr>
        <w:t xml:space="preserve"> for Carbon Pricing Instruments (CPIs</w:t>
      </w:r>
      <w:r w:rsidR="008B3A14">
        <w:rPr>
          <w:rFonts w:ascii="Times New Roman" w:hAnsi="Times New Roman"/>
          <w:sz w:val="24"/>
          <w:szCs w:val="24"/>
        </w:rPr>
        <w:t xml:space="preserve"> including carbon taxes and ETS</w:t>
      </w:r>
      <w:r w:rsidR="00212272" w:rsidRPr="004B77FA">
        <w:rPr>
          <w:rFonts w:ascii="Times New Roman" w:hAnsi="Times New Roman"/>
          <w:sz w:val="24"/>
          <w:szCs w:val="24"/>
        </w:rPr>
        <w:t xml:space="preserve">) and provide economic analysis of different carbon pricing schemes for expanding </w:t>
      </w:r>
      <w:r w:rsidR="00014D11">
        <w:rPr>
          <w:rFonts w:ascii="Times New Roman" w:hAnsi="Times New Roman"/>
          <w:sz w:val="24"/>
          <w:szCs w:val="24"/>
        </w:rPr>
        <w:t xml:space="preserve">the </w:t>
      </w:r>
      <w:r w:rsidR="00212272" w:rsidRPr="004B77FA">
        <w:rPr>
          <w:rFonts w:ascii="Times New Roman" w:hAnsi="Times New Roman"/>
          <w:sz w:val="24"/>
          <w:szCs w:val="24"/>
        </w:rPr>
        <w:t>scope of carbon pricing.</w:t>
      </w:r>
      <w:r w:rsidR="002205D9" w:rsidRPr="004B77FA">
        <w:rPr>
          <w:rFonts w:ascii="Times New Roman" w:hAnsi="Times New Roman"/>
          <w:sz w:val="24"/>
          <w:szCs w:val="24"/>
        </w:rPr>
        <w:t xml:space="preserve"> </w:t>
      </w:r>
    </w:p>
    <w:p w14:paraId="3657A59D" w14:textId="34F6A8FE" w:rsidR="00DC704D" w:rsidRPr="004B77FA" w:rsidRDefault="00DC704D" w:rsidP="00DC704D">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The Consultant will custom</w:t>
      </w:r>
      <w:r w:rsidR="00C22A54" w:rsidRPr="004B77FA">
        <w:rPr>
          <w:rFonts w:ascii="Times New Roman" w:hAnsi="Times New Roman"/>
          <w:sz w:val="24"/>
          <w:szCs w:val="24"/>
        </w:rPr>
        <w:t>ize</w:t>
      </w:r>
      <w:r w:rsidRPr="004B77FA">
        <w:rPr>
          <w:rFonts w:ascii="Times New Roman" w:hAnsi="Times New Roman"/>
          <w:sz w:val="24"/>
          <w:szCs w:val="24"/>
        </w:rPr>
        <w:t xml:space="preserve"> </w:t>
      </w:r>
      <w:r w:rsidR="00C22A54" w:rsidRPr="004B77FA">
        <w:rPr>
          <w:rFonts w:ascii="Times New Roman" w:hAnsi="Times New Roman"/>
          <w:sz w:val="24"/>
          <w:szCs w:val="24"/>
        </w:rPr>
        <w:t>the models over time to suit the needs of modelling an ETS</w:t>
      </w:r>
      <w:r w:rsidR="009A46FA" w:rsidRPr="004B77FA">
        <w:rPr>
          <w:rFonts w:ascii="Times New Roman" w:hAnsi="Times New Roman"/>
          <w:sz w:val="24"/>
          <w:szCs w:val="24"/>
        </w:rPr>
        <w:t xml:space="preserve"> and other policies as agreed with </w:t>
      </w:r>
      <w:proofErr w:type="spellStart"/>
      <w:r w:rsidR="009A46FA" w:rsidRPr="004B77FA">
        <w:rPr>
          <w:rFonts w:ascii="Times New Roman" w:hAnsi="Times New Roman"/>
          <w:sz w:val="24"/>
          <w:szCs w:val="24"/>
        </w:rPr>
        <w:t>DoCC</w:t>
      </w:r>
      <w:proofErr w:type="spellEnd"/>
      <w:r w:rsidR="009A46FA" w:rsidRPr="004B77FA">
        <w:rPr>
          <w:rFonts w:ascii="Times New Roman" w:hAnsi="Times New Roman"/>
          <w:sz w:val="24"/>
          <w:szCs w:val="24"/>
        </w:rPr>
        <w:t xml:space="preserve">. </w:t>
      </w:r>
      <w:r w:rsidR="00C22A54" w:rsidRPr="004B77FA">
        <w:rPr>
          <w:rFonts w:ascii="Times New Roman" w:hAnsi="Times New Roman"/>
          <w:sz w:val="24"/>
          <w:szCs w:val="24"/>
        </w:rPr>
        <w:t xml:space="preserve"> </w:t>
      </w:r>
      <w:r w:rsidRPr="004B77FA">
        <w:rPr>
          <w:rFonts w:ascii="Times New Roman" w:hAnsi="Times New Roman"/>
          <w:sz w:val="24"/>
          <w:szCs w:val="24"/>
        </w:rPr>
        <w:t xml:space="preserve">In addition, the Consultant will provide trainings for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staff and stakeholders on modelling.</w:t>
      </w:r>
    </w:p>
    <w:p w14:paraId="5B79535F" w14:textId="53E1AB4C" w:rsidR="00DC704D" w:rsidRPr="004B77FA" w:rsidRDefault="00B31540" w:rsidP="00DC704D">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I</w:t>
      </w:r>
      <w:r w:rsidR="00006CD6" w:rsidRPr="004B77FA">
        <w:rPr>
          <w:rFonts w:ascii="Times New Roman" w:hAnsi="Times New Roman"/>
          <w:sz w:val="24"/>
          <w:szCs w:val="24"/>
        </w:rPr>
        <w:t xml:space="preserve">t is expected that the </w:t>
      </w:r>
      <w:proofErr w:type="spellStart"/>
      <w:r w:rsidR="00006CD6" w:rsidRPr="004B77FA">
        <w:rPr>
          <w:rFonts w:ascii="Times New Roman" w:hAnsi="Times New Roman"/>
          <w:sz w:val="24"/>
          <w:szCs w:val="24"/>
        </w:rPr>
        <w:t>DoCC</w:t>
      </w:r>
      <w:proofErr w:type="spellEnd"/>
      <w:r w:rsidR="00006CD6" w:rsidRPr="004B77FA">
        <w:rPr>
          <w:rFonts w:ascii="Times New Roman" w:hAnsi="Times New Roman"/>
          <w:sz w:val="24"/>
          <w:szCs w:val="24"/>
        </w:rPr>
        <w:t xml:space="preserve"> will have ad</w:t>
      </w:r>
      <w:r w:rsidR="000A308B" w:rsidRPr="004B77FA">
        <w:rPr>
          <w:rFonts w:ascii="Times New Roman" w:hAnsi="Times New Roman"/>
          <w:sz w:val="24"/>
          <w:szCs w:val="24"/>
        </w:rPr>
        <w:t>-</w:t>
      </w:r>
      <w:r w:rsidR="00006CD6" w:rsidRPr="004B77FA">
        <w:rPr>
          <w:rFonts w:ascii="Times New Roman" w:hAnsi="Times New Roman"/>
          <w:sz w:val="24"/>
          <w:szCs w:val="24"/>
        </w:rPr>
        <w:t>hoc modelling needs over</w:t>
      </w:r>
      <w:r w:rsidR="00EA7D77" w:rsidRPr="004B77FA">
        <w:rPr>
          <w:rFonts w:ascii="Times New Roman" w:hAnsi="Times New Roman"/>
          <w:sz w:val="24"/>
          <w:szCs w:val="24"/>
        </w:rPr>
        <w:t xml:space="preserve"> the duration of the contract</w:t>
      </w:r>
      <w:r w:rsidR="00741D4C" w:rsidRPr="004B77FA">
        <w:rPr>
          <w:rFonts w:ascii="Times New Roman" w:hAnsi="Times New Roman"/>
          <w:sz w:val="24"/>
          <w:szCs w:val="24"/>
        </w:rPr>
        <w:t xml:space="preserve"> </w:t>
      </w:r>
      <w:r w:rsidR="00F52943" w:rsidRPr="004B77FA">
        <w:rPr>
          <w:rFonts w:ascii="Times New Roman" w:hAnsi="Times New Roman"/>
          <w:sz w:val="24"/>
          <w:szCs w:val="24"/>
        </w:rPr>
        <w:t>and the Consultant will therefore supply ongoing modelling support to address these ad</w:t>
      </w:r>
      <w:r w:rsidR="000A308B" w:rsidRPr="004B77FA">
        <w:rPr>
          <w:rFonts w:ascii="Times New Roman" w:hAnsi="Times New Roman"/>
          <w:sz w:val="24"/>
          <w:szCs w:val="24"/>
        </w:rPr>
        <w:t>-</w:t>
      </w:r>
      <w:r w:rsidR="00F52943" w:rsidRPr="004B77FA">
        <w:rPr>
          <w:rFonts w:ascii="Times New Roman" w:hAnsi="Times New Roman"/>
          <w:sz w:val="24"/>
          <w:szCs w:val="24"/>
        </w:rPr>
        <w:t>hoc requests</w:t>
      </w:r>
      <w:r w:rsidRPr="004B77FA">
        <w:rPr>
          <w:rFonts w:ascii="Times New Roman" w:hAnsi="Times New Roman"/>
          <w:sz w:val="24"/>
          <w:szCs w:val="24"/>
        </w:rPr>
        <w:t xml:space="preserve"> </w:t>
      </w:r>
      <w:r w:rsidRPr="00E21425">
        <w:rPr>
          <w:rFonts w:ascii="Times New Roman" w:hAnsi="Times New Roman"/>
          <w:sz w:val="24"/>
          <w:szCs w:val="24"/>
        </w:rPr>
        <w:t>throughout the execution of the contract</w:t>
      </w:r>
      <w:r w:rsidRPr="00DE3FC8">
        <w:rPr>
          <w:rFonts w:ascii="Times New Roman" w:hAnsi="Times New Roman"/>
          <w:sz w:val="24"/>
          <w:szCs w:val="24"/>
        </w:rPr>
        <w:t>.</w:t>
      </w:r>
    </w:p>
    <w:p w14:paraId="58804D76" w14:textId="77777777" w:rsidR="00DC704D" w:rsidRPr="004B77FA" w:rsidRDefault="00DC704D" w:rsidP="00DC704D">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Scope of Work consists of 3 main components, and their breakdowns of sub-components are listed below:</w:t>
      </w:r>
    </w:p>
    <w:p w14:paraId="29C39C34" w14:textId="431FDA25" w:rsidR="00F6131B" w:rsidRPr="00DE3FC8" w:rsidRDefault="00A87BAA" w:rsidP="00DC704D">
      <w:pPr>
        <w:widowControl w:val="0"/>
        <w:autoSpaceDE w:val="0"/>
        <w:autoSpaceDN w:val="0"/>
        <w:adjustRightInd w:val="0"/>
        <w:spacing w:before="120" w:line="259" w:lineRule="auto"/>
        <w:jc w:val="both"/>
        <w:rPr>
          <w:rFonts w:ascii="Times New Roman" w:hAnsi="Times New Roman"/>
          <w:sz w:val="24"/>
          <w:szCs w:val="24"/>
        </w:rPr>
      </w:pPr>
      <w:r w:rsidRPr="00DE3FC8">
        <w:rPr>
          <w:rFonts w:ascii="Times New Roman" w:hAnsi="Times New Roman"/>
          <w:noProof/>
          <w:sz w:val="24"/>
          <w:szCs w:val="24"/>
          <w:lang w:val="tr-TR" w:eastAsia="tr-TR"/>
        </w:rPr>
        <w:lastRenderedPageBreak/>
        <w:drawing>
          <wp:inline distT="0" distB="0" distL="0" distR="0" wp14:anchorId="785C6779" wp14:editId="752273F1">
            <wp:extent cx="6686550" cy="4267200"/>
            <wp:effectExtent l="0" t="0" r="0"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04C4C88" w14:textId="13755C87" w:rsidR="00F6131B" w:rsidRPr="00DE3FC8" w:rsidRDefault="00F6131B">
      <w:pPr>
        <w:widowControl w:val="0"/>
        <w:autoSpaceDE w:val="0"/>
        <w:autoSpaceDN w:val="0"/>
        <w:adjustRightInd w:val="0"/>
        <w:spacing w:before="120" w:line="259" w:lineRule="auto"/>
        <w:jc w:val="both"/>
        <w:rPr>
          <w:rFonts w:ascii="Times New Roman" w:hAnsi="Times New Roman"/>
          <w:sz w:val="24"/>
          <w:szCs w:val="24"/>
        </w:rPr>
      </w:pPr>
    </w:p>
    <w:p w14:paraId="1C2C5BE6" w14:textId="20EC0F46" w:rsidR="00A266C8" w:rsidRPr="004B77FA" w:rsidRDefault="00AA7B87">
      <w:pPr>
        <w:widowControl w:val="0"/>
        <w:autoSpaceDE w:val="0"/>
        <w:autoSpaceDN w:val="0"/>
        <w:adjustRightInd w:val="0"/>
        <w:spacing w:before="120" w:line="259" w:lineRule="auto"/>
        <w:jc w:val="both"/>
        <w:rPr>
          <w:rFonts w:ascii="Times New Roman" w:hAnsi="Times New Roman"/>
          <w:b/>
          <w:i/>
          <w:iCs/>
          <w:sz w:val="24"/>
          <w:szCs w:val="24"/>
        </w:rPr>
      </w:pPr>
      <w:r w:rsidRPr="00DE3FC8">
        <w:rPr>
          <w:rFonts w:ascii="Times New Roman" w:hAnsi="Times New Roman"/>
          <w:b/>
          <w:i/>
          <w:iCs/>
          <w:sz w:val="24"/>
          <w:szCs w:val="24"/>
        </w:rPr>
        <w:t xml:space="preserve">Component 1: </w:t>
      </w:r>
      <w:r w:rsidR="00EF53B7" w:rsidRPr="00DE3FC8">
        <w:rPr>
          <w:rFonts w:ascii="Times New Roman" w:hAnsi="Times New Roman"/>
          <w:b/>
          <w:i/>
          <w:iCs/>
          <w:sz w:val="24"/>
          <w:szCs w:val="24"/>
        </w:rPr>
        <w:t xml:space="preserve">Conducting </w:t>
      </w:r>
      <w:r w:rsidR="00ED598E" w:rsidRPr="00DE3FC8">
        <w:rPr>
          <w:rFonts w:ascii="Times New Roman" w:hAnsi="Times New Roman"/>
          <w:b/>
          <w:i/>
          <w:iCs/>
          <w:sz w:val="24"/>
          <w:szCs w:val="24"/>
        </w:rPr>
        <w:t>Economic</w:t>
      </w:r>
      <w:r w:rsidR="00EF53B7" w:rsidRPr="00DE3FC8">
        <w:rPr>
          <w:rFonts w:ascii="Times New Roman" w:hAnsi="Times New Roman"/>
          <w:b/>
          <w:i/>
          <w:iCs/>
          <w:sz w:val="24"/>
          <w:szCs w:val="24"/>
        </w:rPr>
        <w:t xml:space="preserve"> M</w:t>
      </w:r>
      <w:r w:rsidR="00A266C8" w:rsidRPr="004B77FA">
        <w:rPr>
          <w:rFonts w:ascii="Times New Roman" w:hAnsi="Times New Roman"/>
          <w:b/>
          <w:i/>
          <w:iCs/>
          <w:sz w:val="24"/>
          <w:szCs w:val="24"/>
        </w:rPr>
        <w:t>ode</w:t>
      </w:r>
      <w:r w:rsidR="00EF53B7" w:rsidRPr="004B77FA">
        <w:rPr>
          <w:rFonts w:ascii="Times New Roman" w:hAnsi="Times New Roman"/>
          <w:b/>
          <w:i/>
          <w:iCs/>
          <w:sz w:val="24"/>
          <w:szCs w:val="24"/>
        </w:rPr>
        <w:t xml:space="preserve">lling </w:t>
      </w:r>
    </w:p>
    <w:p w14:paraId="6CCE57B3" w14:textId="39205F2C" w:rsidR="00967F75" w:rsidRPr="004B77FA" w:rsidRDefault="006C0750">
      <w:pPr>
        <w:widowControl w:val="0"/>
        <w:autoSpaceDE w:val="0"/>
        <w:autoSpaceDN w:val="0"/>
        <w:adjustRightInd w:val="0"/>
        <w:spacing w:before="120" w:line="259" w:lineRule="auto"/>
        <w:jc w:val="both"/>
        <w:rPr>
          <w:rFonts w:ascii="Times New Roman" w:hAnsi="Times New Roman"/>
          <w:b/>
          <w:sz w:val="24"/>
          <w:szCs w:val="24"/>
        </w:rPr>
      </w:pPr>
      <w:r w:rsidRPr="004B77FA">
        <w:rPr>
          <w:rFonts w:ascii="Times New Roman" w:hAnsi="Times New Roman"/>
          <w:b/>
          <w:sz w:val="24"/>
          <w:szCs w:val="24"/>
        </w:rPr>
        <w:t>Task 1</w:t>
      </w:r>
      <w:r w:rsidR="00DB4D31" w:rsidRPr="004B77FA">
        <w:rPr>
          <w:rFonts w:ascii="Times New Roman" w:hAnsi="Times New Roman"/>
          <w:b/>
          <w:sz w:val="24"/>
          <w:szCs w:val="24"/>
        </w:rPr>
        <w:t>.1</w:t>
      </w:r>
      <w:r w:rsidRPr="004B77FA">
        <w:rPr>
          <w:rFonts w:ascii="Times New Roman" w:hAnsi="Times New Roman"/>
          <w:b/>
          <w:sz w:val="24"/>
          <w:szCs w:val="24"/>
        </w:rPr>
        <w:t>:</w:t>
      </w:r>
      <w:r w:rsidRPr="004B77FA">
        <w:rPr>
          <w:rFonts w:ascii="Times New Roman" w:hAnsi="Times New Roman"/>
          <w:sz w:val="24"/>
          <w:szCs w:val="24"/>
        </w:rPr>
        <w:t xml:space="preserve">  </w:t>
      </w:r>
      <w:r w:rsidR="00967F75" w:rsidRPr="004B77FA">
        <w:rPr>
          <w:rFonts w:ascii="Times New Roman" w:hAnsi="Times New Roman"/>
          <w:b/>
          <w:sz w:val="24"/>
          <w:szCs w:val="24"/>
        </w:rPr>
        <w:t>I</w:t>
      </w:r>
      <w:r w:rsidRPr="004B77FA">
        <w:rPr>
          <w:rFonts w:ascii="Times New Roman" w:hAnsi="Times New Roman"/>
          <w:b/>
          <w:sz w:val="24"/>
          <w:szCs w:val="24"/>
        </w:rPr>
        <w:t>dentification of a Model</w:t>
      </w:r>
    </w:p>
    <w:p w14:paraId="4307635D" w14:textId="19A0A1BD" w:rsidR="00035C4E" w:rsidRPr="004B77FA" w:rsidRDefault="006C0750">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The Consultant shall review and identify appropriate model</w:t>
      </w:r>
      <w:r w:rsidR="003C309A" w:rsidRPr="004B77FA">
        <w:rPr>
          <w:rFonts w:ascii="Times New Roman" w:hAnsi="Times New Roman"/>
          <w:sz w:val="24"/>
          <w:szCs w:val="24"/>
        </w:rPr>
        <w:t>(s)</w:t>
      </w:r>
      <w:r w:rsidRPr="004B77FA">
        <w:rPr>
          <w:rFonts w:ascii="Times New Roman" w:hAnsi="Times New Roman"/>
          <w:sz w:val="24"/>
          <w:szCs w:val="24"/>
        </w:rPr>
        <w:t>/quantitative tool</w:t>
      </w:r>
      <w:r w:rsidR="00955BCC" w:rsidRPr="004B77FA">
        <w:rPr>
          <w:rFonts w:ascii="Times New Roman" w:hAnsi="Times New Roman"/>
          <w:sz w:val="24"/>
          <w:szCs w:val="24"/>
        </w:rPr>
        <w:t>(s)</w:t>
      </w:r>
      <w:r w:rsidRPr="004B77FA">
        <w:rPr>
          <w:rFonts w:ascii="Times New Roman" w:hAnsi="Times New Roman"/>
          <w:sz w:val="24"/>
          <w:szCs w:val="24"/>
        </w:rPr>
        <w:t>, e.g. a</w:t>
      </w:r>
      <w:r w:rsidR="00DA5A75" w:rsidRPr="004B77FA">
        <w:rPr>
          <w:rFonts w:ascii="Times New Roman" w:hAnsi="Times New Roman"/>
          <w:sz w:val="24"/>
          <w:szCs w:val="24"/>
        </w:rPr>
        <w:t>n energy system model</w:t>
      </w:r>
      <w:r w:rsidR="00D26F90" w:rsidRPr="004B77FA">
        <w:rPr>
          <w:rFonts w:ascii="Times New Roman" w:hAnsi="Times New Roman"/>
          <w:sz w:val="24"/>
          <w:szCs w:val="24"/>
        </w:rPr>
        <w:t xml:space="preserve"> plus a</w:t>
      </w:r>
      <w:r w:rsidRPr="004B77FA">
        <w:rPr>
          <w:rFonts w:ascii="Times New Roman" w:hAnsi="Times New Roman"/>
          <w:sz w:val="24"/>
          <w:szCs w:val="24"/>
        </w:rPr>
        <w:t xml:space="preserve"> </w:t>
      </w:r>
      <w:r w:rsidR="003558AD" w:rsidRPr="004B77FA">
        <w:rPr>
          <w:rFonts w:ascii="Times New Roman" w:hAnsi="Times New Roman"/>
          <w:sz w:val="24"/>
          <w:szCs w:val="24"/>
        </w:rPr>
        <w:t>macroeconomic</w:t>
      </w:r>
      <w:r w:rsidRPr="004B77FA">
        <w:rPr>
          <w:rFonts w:ascii="Times New Roman" w:hAnsi="Times New Roman"/>
          <w:sz w:val="24"/>
          <w:szCs w:val="24"/>
        </w:rPr>
        <w:t xml:space="preserve"> model, to run the analysis under Task </w:t>
      </w:r>
      <w:r w:rsidR="00F6131B" w:rsidRPr="004B77FA">
        <w:rPr>
          <w:rFonts w:ascii="Times New Roman" w:hAnsi="Times New Roman"/>
          <w:sz w:val="24"/>
          <w:szCs w:val="24"/>
        </w:rPr>
        <w:t>1.</w:t>
      </w:r>
      <w:r w:rsidRPr="004B77FA">
        <w:rPr>
          <w:rFonts w:ascii="Times New Roman" w:hAnsi="Times New Roman"/>
          <w:sz w:val="24"/>
          <w:szCs w:val="24"/>
        </w:rPr>
        <w:t>2.</w:t>
      </w:r>
      <w:r w:rsidR="005119F2" w:rsidRPr="004B77FA">
        <w:rPr>
          <w:rFonts w:ascii="Times New Roman" w:hAnsi="Times New Roman"/>
          <w:sz w:val="24"/>
          <w:szCs w:val="24"/>
        </w:rPr>
        <w:t xml:space="preserve"> </w:t>
      </w:r>
      <w:r w:rsidR="00356B1F" w:rsidRPr="004B77FA">
        <w:rPr>
          <w:rFonts w:ascii="Times New Roman" w:hAnsi="Times New Roman"/>
          <w:sz w:val="24"/>
          <w:szCs w:val="24"/>
        </w:rPr>
        <w:t>The C</w:t>
      </w:r>
      <w:r w:rsidR="00BA4BEA" w:rsidRPr="004B77FA">
        <w:rPr>
          <w:rFonts w:ascii="Times New Roman" w:hAnsi="Times New Roman"/>
          <w:sz w:val="24"/>
          <w:szCs w:val="24"/>
        </w:rPr>
        <w:t>onsultant</w:t>
      </w:r>
      <w:r w:rsidR="005119F2" w:rsidRPr="004B77FA">
        <w:rPr>
          <w:rFonts w:ascii="Times New Roman" w:hAnsi="Times New Roman"/>
          <w:sz w:val="24"/>
          <w:szCs w:val="24"/>
        </w:rPr>
        <w:t xml:space="preserve"> </w:t>
      </w:r>
      <w:r w:rsidR="009743C8" w:rsidRPr="004B77FA">
        <w:rPr>
          <w:rFonts w:ascii="Times New Roman" w:hAnsi="Times New Roman"/>
          <w:sz w:val="24"/>
          <w:szCs w:val="24"/>
        </w:rPr>
        <w:t xml:space="preserve">shall </w:t>
      </w:r>
      <w:r w:rsidR="005119F2" w:rsidRPr="004B77FA">
        <w:rPr>
          <w:rFonts w:ascii="Times New Roman" w:hAnsi="Times New Roman"/>
          <w:sz w:val="24"/>
          <w:szCs w:val="24"/>
        </w:rPr>
        <w:t>submit th</w:t>
      </w:r>
      <w:r w:rsidR="00EF53B7" w:rsidRPr="004B77FA">
        <w:rPr>
          <w:rFonts w:ascii="Times New Roman" w:hAnsi="Times New Roman"/>
          <w:sz w:val="24"/>
          <w:szCs w:val="24"/>
        </w:rPr>
        <w:t>e</w:t>
      </w:r>
      <w:r w:rsidR="005119F2" w:rsidRPr="004B77FA">
        <w:rPr>
          <w:rFonts w:ascii="Times New Roman" w:hAnsi="Times New Roman"/>
          <w:sz w:val="24"/>
          <w:szCs w:val="24"/>
        </w:rPr>
        <w:t xml:space="preserve"> model and scenario suggestions</w:t>
      </w:r>
      <w:r w:rsidR="007414D8" w:rsidRPr="004B77FA">
        <w:rPr>
          <w:rFonts w:ascii="Times New Roman" w:hAnsi="Times New Roman"/>
          <w:sz w:val="24"/>
          <w:szCs w:val="24"/>
        </w:rPr>
        <w:t xml:space="preserve"> as a </w:t>
      </w:r>
      <w:r w:rsidR="00EF53B7" w:rsidRPr="004B77FA">
        <w:rPr>
          <w:rFonts w:ascii="Times New Roman" w:hAnsi="Times New Roman"/>
          <w:sz w:val="24"/>
          <w:szCs w:val="24"/>
        </w:rPr>
        <w:t>Modelling Framework R</w:t>
      </w:r>
      <w:r w:rsidR="00455932" w:rsidRPr="004B77FA">
        <w:rPr>
          <w:rFonts w:ascii="Times New Roman" w:hAnsi="Times New Roman"/>
          <w:sz w:val="24"/>
          <w:szCs w:val="24"/>
        </w:rPr>
        <w:t>eport</w:t>
      </w:r>
      <w:r w:rsidR="00EF53B7" w:rsidRPr="004B77FA">
        <w:rPr>
          <w:rFonts w:ascii="Times New Roman" w:hAnsi="Times New Roman"/>
          <w:sz w:val="24"/>
          <w:szCs w:val="24"/>
        </w:rPr>
        <w:t>.</w:t>
      </w:r>
    </w:p>
    <w:p w14:paraId="12FF6439" w14:textId="5006FDC4" w:rsidR="007D3D30" w:rsidRPr="00DE3FC8" w:rsidRDefault="007D3D30">
      <w:pPr>
        <w:widowControl w:val="0"/>
        <w:autoSpaceDE w:val="0"/>
        <w:autoSpaceDN w:val="0"/>
        <w:adjustRightInd w:val="0"/>
        <w:spacing w:before="120" w:line="259" w:lineRule="auto"/>
        <w:jc w:val="both"/>
        <w:rPr>
          <w:rFonts w:ascii="Times New Roman" w:hAnsi="Times New Roman"/>
          <w:b/>
          <w:sz w:val="24"/>
          <w:szCs w:val="24"/>
        </w:rPr>
      </w:pPr>
      <w:r w:rsidRPr="00E21425">
        <w:rPr>
          <w:rFonts w:ascii="Times New Roman" w:hAnsi="Times New Roman"/>
          <w:b/>
          <w:sz w:val="24"/>
          <w:szCs w:val="24"/>
        </w:rPr>
        <w:t>Deliverable (1): Modelling Framework Report</w:t>
      </w:r>
    </w:p>
    <w:p w14:paraId="7924171F" w14:textId="3BA6DA1B" w:rsidR="007D3D30" w:rsidRPr="004B77FA" w:rsidRDefault="007D3D30" w:rsidP="007D3D30">
      <w:pPr>
        <w:jc w:val="both"/>
        <w:rPr>
          <w:rFonts w:ascii="Times New Roman" w:hAnsi="Times New Roman"/>
          <w:sz w:val="24"/>
          <w:szCs w:val="24"/>
        </w:rPr>
      </w:pPr>
      <w:r w:rsidRPr="00DE3FC8">
        <w:rPr>
          <w:rFonts w:ascii="Times New Roman" w:hAnsi="Times New Roman"/>
          <w:sz w:val="24"/>
          <w:szCs w:val="24"/>
        </w:rPr>
        <w:t>The Consultant shall submit the model and scenario suggestions as a Modelling Framework Report. This report should provide justifications for th</w:t>
      </w:r>
      <w:r w:rsidRPr="004B77FA">
        <w:rPr>
          <w:rFonts w:ascii="Times New Roman" w:hAnsi="Times New Roman"/>
          <w:sz w:val="24"/>
          <w:szCs w:val="24"/>
        </w:rPr>
        <w:t xml:space="preserve">e model selected.  The model(s) used shall have high level of detail applicable to </w:t>
      </w:r>
      <w:proofErr w:type="spellStart"/>
      <w:r w:rsidRPr="004B77FA">
        <w:rPr>
          <w:rFonts w:ascii="Times New Roman" w:hAnsi="Times New Roman"/>
          <w:sz w:val="24"/>
          <w:szCs w:val="24"/>
        </w:rPr>
        <w:t>Türkiye</w:t>
      </w:r>
      <w:proofErr w:type="spellEnd"/>
      <w:r w:rsidRPr="004B77FA">
        <w:rPr>
          <w:rFonts w:ascii="Times New Roman" w:hAnsi="Times New Roman"/>
          <w:sz w:val="24"/>
          <w:szCs w:val="24"/>
        </w:rPr>
        <w:t xml:space="preserve"> for production sectors in order to be able to reflect different ETS scopes, also representation of the consumption side to reflect the impact of prices and revenue use, and trade linkages.</w:t>
      </w:r>
      <w:r w:rsidR="008A562C">
        <w:rPr>
          <w:rFonts w:ascii="Times New Roman" w:hAnsi="Times New Roman"/>
          <w:sz w:val="24"/>
          <w:szCs w:val="24"/>
        </w:rPr>
        <w:t xml:space="preserve"> </w:t>
      </w:r>
      <w:r w:rsidR="0067526A">
        <w:rPr>
          <w:rFonts w:ascii="Times New Roman" w:hAnsi="Times New Roman"/>
          <w:sz w:val="24"/>
          <w:szCs w:val="24"/>
        </w:rPr>
        <w:t>The models will also need to include industrial process and product use (IPPU) emissions.</w:t>
      </w:r>
    </w:p>
    <w:p w14:paraId="3742183A" w14:textId="357A4CF7" w:rsidR="007D3D30" w:rsidRPr="004B77FA" w:rsidRDefault="007D3D30" w:rsidP="00E21425">
      <w:pPr>
        <w:jc w:val="both"/>
        <w:rPr>
          <w:rFonts w:ascii="Times New Roman" w:hAnsi="Times New Roman"/>
          <w:b/>
          <w:sz w:val="24"/>
          <w:szCs w:val="24"/>
        </w:rPr>
      </w:pPr>
      <w:r w:rsidRPr="004B77FA">
        <w:rPr>
          <w:rFonts w:ascii="Times New Roman" w:hAnsi="Times New Roman"/>
          <w:b/>
          <w:sz w:val="24"/>
          <w:szCs w:val="24"/>
        </w:rPr>
        <w:t xml:space="preserve">Deliverable (2): </w:t>
      </w:r>
      <w:r w:rsidR="00F04F17" w:rsidRPr="004B77FA">
        <w:rPr>
          <w:rFonts w:ascii="Times New Roman" w:hAnsi="Times New Roman"/>
          <w:b/>
          <w:sz w:val="24"/>
          <w:szCs w:val="24"/>
        </w:rPr>
        <w:t>Modelling Scenarios and Inputs/Assumption Report</w:t>
      </w:r>
    </w:p>
    <w:p w14:paraId="2FE77BF8" w14:textId="0D7038FE" w:rsidR="00F04F17" w:rsidRPr="00E21425" w:rsidRDefault="00F04F17" w:rsidP="00E21425">
      <w:pPr>
        <w:jc w:val="both"/>
        <w:rPr>
          <w:rFonts w:ascii="Times New Roman" w:hAnsi="Times New Roman"/>
          <w:sz w:val="24"/>
          <w:szCs w:val="24"/>
        </w:rPr>
      </w:pPr>
      <w:r w:rsidRPr="00E21425">
        <w:rPr>
          <w:rFonts w:ascii="Times New Roman" w:hAnsi="Times New Roman"/>
          <w:sz w:val="24"/>
          <w:szCs w:val="24"/>
        </w:rPr>
        <w:t xml:space="preserve">The Consultant will produce a list of agreed modelling scenarios for Component 1. The Consultant shall flag where further data is required to run the modelling scenarios so the </w:t>
      </w:r>
      <w:proofErr w:type="spellStart"/>
      <w:r w:rsidRPr="00E21425">
        <w:rPr>
          <w:rFonts w:ascii="Times New Roman" w:hAnsi="Times New Roman"/>
          <w:sz w:val="24"/>
          <w:szCs w:val="24"/>
        </w:rPr>
        <w:t>DoCC</w:t>
      </w:r>
      <w:proofErr w:type="spellEnd"/>
      <w:r w:rsidRPr="00E21425">
        <w:rPr>
          <w:rFonts w:ascii="Times New Roman" w:hAnsi="Times New Roman"/>
          <w:sz w:val="24"/>
          <w:szCs w:val="24"/>
        </w:rPr>
        <w:t xml:space="preserve">, World Bank can provide </w:t>
      </w:r>
      <w:r w:rsidRPr="00E21425">
        <w:rPr>
          <w:rFonts w:ascii="Times New Roman" w:hAnsi="Times New Roman"/>
          <w:sz w:val="24"/>
          <w:szCs w:val="24"/>
        </w:rPr>
        <w:lastRenderedPageBreak/>
        <w:t>the necessary information</w:t>
      </w:r>
      <w:r w:rsidR="0067526A" w:rsidRPr="00AA4D32">
        <w:rPr>
          <w:rFonts w:ascii="Times New Roman" w:hAnsi="Times New Roman"/>
          <w:sz w:val="24"/>
          <w:szCs w:val="24"/>
        </w:rPr>
        <w:t>.</w:t>
      </w:r>
      <w:r w:rsidR="00A309B4" w:rsidRPr="00AA4D32">
        <w:rPr>
          <w:rFonts w:ascii="Times New Roman" w:hAnsi="Times New Roman"/>
          <w:sz w:val="24"/>
          <w:szCs w:val="24"/>
        </w:rPr>
        <w:t xml:space="preserve"> In cases where the data is not available or cannot be obtained, the consultant will propose a sensible dataset, conducting the necessary work including a literature review. This proposal will be submitted to the </w:t>
      </w:r>
      <w:proofErr w:type="spellStart"/>
      <w:r w:rsidR="00A309B4" w:rsidRPr="00AA4D32">
        <w:rPr>
          <w:rFonts w:ascii="Times New Roman" w:hAnsi="Times New Roman"/>
          <w:sz w:val="24"/>
          <w:szCs w:val="24"/>
        </w:rPr>
        <w:t>DoCC</w:t>
      </w:r>
      <w:proofErr w:type="spellEnd"/>
      <w:r w:rsidR="00A309B4" w:rsidRPr="00AA4D32">
        <w:rPr>
          <w:rFonts w:ascii="Times New Roman" w:hAnsi="Times New Roman"/>
          <w:sz w:val="24"/>
          <w:szCs w:val="24"/>
        </w:rPr>
        <w:t xml:space="preserve"> and the World Bank. If agreed upon, that dataset will be used.</w:t>
      </w:r>
    </w:p>
    <w:p w14:paraId="6450BA09" w14:textId="420CC29F" w:rsidR="00F04F17" w:rsidRPr="00DE3FC8" w:rsidRDefault="00F04F17" w:rsidP="00E21425">
      <w:pPr>
        <w:jc w:val="both"/>
        <w:rPr>
          <w:rFonts w:ascii="Times New Roman" w:hAnsi="Times New Roman"/>
          <w:sz w:val="24"/>
          <w:szCs w:val="24"/>
        </w:rPr>
      </w:pPr>
      <w:r w:rsidRPr="00E21425">
        <w:rPr>
          <w:rFonts w:ascii="Times New Roman" w:hAnsi="Times New Roman"/>
          <w:sz w:val="24"/>
          <w:szCs w:val="24"/>
        </w:rPr>
        <w:t xml:space="preserve">The Consultant will produce a list of key inputs and assumptions that have been agreed with the </w:t>
      </w:r>
      <w:proofErr w:type="spellStart"/>
      <w:r w:rsidRPr="00E21425">
        <w:rPr>
          <w:rFonts w:ascii="Times New Roman" w:hAnsi="Times New Roman"/>
          <w:sz w:val="24"/>
          <w:szCs w:val="24"/>
        </w:rPr>
        <w:t>DoCC</w:t>
      </w:r>
      <w:proofErr w:type="spellEnd"/>
      <w:r w:rsidRPr="00E21425">
        <w:rPr>
          <w:rFonts w:ascii="Times New Roman" w:hAnsi="Times New Roman"/>
          <w:sz w:val="24"/>
          <w:szCs w:val="24"/>
        </w:rPr>
        <w:t xml:space="preserve">. All input and output data will be shared with the </w:t>
      </w:r>
      <w:proofErr w:type="spellStart"/>
      <w:r w:rsidRPr="00E21425">
        <w:rPr>
          <w:rFonts w:ascii="Times New Roman" w:hAnsi="Times New Roman"/>
          <w:sz w:val="24"/>
          <w:szCs w:val="24"/>
        </w:rPr>
        <w:t>DoCC</w:t>
      </w:r>
      <w:proofErr w:type="spellEnd"/>
      <w:r w:rsidRPr="00E21425">
        <w:rPr>
          <w:rFonts w:ascii="Times New Roman" w:hAnsi="Times New Roman"/>
          <w:sz w:val="24"/>
          <w:szCs w:val="24"/>
        </w:rPr>
        <w:t xml:space="preserve"> in EXCEL workbook</w:t>
      </w:r>
      <w:r w:rsidR="00B31540" w:rsidRPr="00DE3FC8">
        <w:rPr>
          <w:rFonts w:ascii="Times New Roman" w:hAnsi="Times New Roman"/>
          <w:sz w:val="24"/>
          <w:szCs w:val="24"/>
        </w:rPr>
        <w:t>.</w:t>
      </w:r>
    </w:p>
    <w:p w14:paraId="7E933263" w14:textId="7EF35FCC" w:rsidR="00B31540" w:rsidRPr="00DE3FC8" w:rsidRDefault="00B31540" w:rsidP="00E21425">
      <w:pPr>
        <w:jc w:val="both"/>
        <w:rPr>
          <w:rFonts w:ascii="Times New Roman" w:hAnsi="Times New Roman"/>
          <w:sz w:val="24"/>
          <w:szCs w:val="24"/>
        </w:rPr>
      </w:pPr>
      <w:r w:rsidRPr="00DE3FC8">
        <w:rPr>
          <w:rFonts w:ascii="Times New Roman" w:hAnsi="Times New Roman"/>
          <w:sz w:val="24"/>
          <w:szCs w:val="24"/>
        </w:rPr>
        <w:t xml:space="preserve">The Consultant together with </w:t>
      </w:r>
      <w:proofErr w:type="spellStart"/>
      <w:r w:rsidRPr="00DE3FC8">
        <w:rPr>
          <w:rFonts w:ascii="Times New Roman" w:hAnsi="Times New Roman"/>
          <w:sz w:val="24"/>
          <w:szCs w:val="24"/>
        </w:rPr>
        <w:t>DoCC</w:t>
      </w:r>
      <w:proofErr w:type="spellEnd"/>
      <w:r w:rsidRPr="00DE3FC8">
        <w:rPr>
          <w:rFonts w:ascii="Times New Roman" w:hAnsi="Times New Roman"/>
          <w:sz w:val="24"/>
          <w:szCs w:val="24"/>
        </w:rPr>
        <w:t xml:space="preserve"> will determine the list of ETS design </w:t>
      </w:r>
      <w:r w:rsidR="00483884" w:rsidRPr="00E21425">
        <w:rPr>
          <w:rFonts w:ascii="Times New Roman" w:hAnsi="Times New Roman"/>
          <w:sz w:val="24"/>
          <w:szCs w:val="24"/>
        </w:rPr>
        <w:t>settings</w:t>
      </w:r>
      <w:r w:rsidRPr="00DE3FC8">
        <w:rPr>
          <w:rFonts w:ascii="Times New Roman" w:hAnsi="Times New Roman"/>
          <w:sz w:val="24"/>
          <w:szCs w:val="24"/>
        </w:rPr>
        <w:t xml:space="preserve"> such as levels of emission intensity benchmark for free allocation, level of cap setting, level of domestic off-setting for running economic modeling of ETS based on different design settings.</w:t>
      </w:r>
    </w:p>
    <w:p w14:paraId="0D7BD203" w14:textId="77777777" w:rsidR="006C0750" w:rsidRPr="004B77FA" w:rsidRDefault="006C0750" w:rsidP="006966B4">
      <w:pPr>
        <w:pStyle w:val="Default"/>
        <w:jc w:val="both"/>
        <w:rPr>
          <w:rFonts w:ascii="Times New Roman" w:hAnsi="Times New Roman" w:cs="Times New Roman"/>
          <w:lang w:val="tr-TR"/>
        </w:rPr>
      </w:pPr>
      <w:r w:rsidRPr="004B77FA">
        <w:rPr>
          <w:rFonts w:ascii="Times New Roman" w:hAnsi="Times New Roman" w:cs="Times New Roman"/>
          <w:b/>
        </w:rPr>
        <w:t xml:space="preserve">Task </w:t>
      </w:r>
      <w:r w:rsidR="00DB4D31" w:rsidRPr="004B77FA">
        <w:rPr>
          <w:rFonts w:ascii="Times New Roman" w:hAnsi="Times New Roman" w:cs="Times New Roman"/>
          <w:b/>
        </w:rPr>
        <w:t>1.</w:t>
      </w:r>
      <w:r w:rsidRPr="004B77FA">
        <w:rPr>
          <w:rFonts w:ascii="Times New Roman" w:hAnsi="Times New Roman" w:cs="Times New Roman"/>
          <w:b/>
        </w:rPr>
        <w:t>2:</w:t>
      </w:r>
      <w:r w:rsidRPr="004B77FA">
        <w:rPr>
          <w:rFonts w:ascii="Times New Roman" w:hAnsi="Times New Roman" w:cs="Times New Roman"/>
        </w:rPr>
        <w:t xml:space="preserve"> </w:t>
      </w:r>
      <w:r w:rsidRPr="004B77FA">
        <w:rPr>
          <w:rFonts w:ascii="Times New Roman" w:hAnsi="Times New Roman" w:cs="Times New Roman"/>
          <w:b/>
          <w:bCs/>
          <w:lang w:val="en-GB"/>
        </w:rPr>
        <w:t xml:space="preserve">Modelling of </w:t>
      </w:r>
      <w:r w:rsidR="006D39D8" w:rsidRPr="004B77FA">
        <w:rPr>
          <w:rFonts w:ascii="Times New Roman" w:hAnsi="Times New Roman" w:cs="Times New Roman"/>
          <w:b/>
          <w:bCs/>
          <w:lang w:val="en-GB"/>
        </w:rPr>
        <w:t>P</w:t>
      </w:r>
      <w:r w:rsidRPr="004B77FA">
        <w:rPr>
          <w:rFonts w:ascii="Times New Roman" w:hAnsi="Times New Roman" w:cs="Times New Roman"/>
          <w:b/>
          <w:bCs/>
          <w:lang w:val="en-GB"/>
        </w:rPr>
        <w:t xml:space="preserve">otential </w:t>
      </w:r>
      <w:r w:rsidR="00035C4E" w:rsidRPr="004B77FA">
        <w:rPr>
          <w:rFonts w:ascii="Times New Roman" w:hAnsi="Times New Roman" w:cs="Times New Roman"/>
          <w:b/>
          <w:bCs/>
          <w:lang w:val="en-GB"/>
        </w:rPr>
        <w:t>I</w:t>
      </w:r>
      <w:r w:rsidRPr="004B77FA">
        <w:rPr>
          <w:rFonts w:ascii="Times New Roman" w:hAnsi="Times New Roman" w:cs="Times New Roman"/>
          <w:b/>
          <w:bCs/>
          <w:lang w:val="en-GB"/>
        </w:rPr>
        <w:t>mpacts</w:t>
      </w:r>
      <w:r w:rsidRPr="004B77FA">
        <w:rPr>
          <w:rFonts w:ascii="Times New Roman" w:hAnsi="Times New Roman" w:cs="Times New Roman"/>
          <w:b/>
          <w:bCs/>
          <w:lang w:val="tr-TR"/>
        </w:rPr>
        <w:t xml:space="preserve"> </w:t>
      </w:r>
    </w:p>
    <w:p w14:paraId="62346DCB" w14:textId="7128C3C7" w:rsidR="003C08CC" w:rsidRPr="004B77FA" w:rsidRDefault="00A266C8">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The </w:t>
      </w:r>
      <w:r w:rsidR="002869C3" w:rsidRPr="004B77FA">
        <w:rPr>
          <w:rFonts w:ascii="Times New Roman" w:hAnsi="Times New Roman"/>
          <w:sz w:val="24"/>
          <w:szCs w:val="24"/>
        </w:rPr>
        <w:t>Consultant</w:t>
      </w:r>
      <w:r w:rsidRPr="004B77FA">
        <w:rPr>
          <w:rFonts w:ascii="Times New Roman" w:hAnsi="Times New Roman"/>
          <w:sz w:val="24"/>
          <w:szCs w:val="24"/>
        </w:rPr>
        <w:t xml:space="preserve"> will provide a quantitative assessment of expected outcomes for </w:t>
      </w:r>
      <w:proofErr w:type="spellStart"/>
      <w:r w:rsidR="00E22F88" w:rsidRPr="004B77FA">
        <w:rPr>
          <w:rFonts w:ascii="Times New Roman" w:hAnsi="Times New Roman"/>
          <w:sz w:val="24"/>
          <w:szCs w:val="24"/>
        </w:rPr>
        <w:t>Türkiye</w:t>
      </w:r>
      <w:proofErr w:type="spellEnd"/>
      <w:r w:rsidRPr="004B77FA">
        <w:rPr>
          <w:rFonts w:ascii="Times New Roman" w:hAnsi="Times New Roman"/>
          <w:sz w:val="24"/>
          <w:szCs w:val="24"/>
        </w:rPr>
        <w:t xml:space="preserve"> in the absence of emissions trading system (</w:t>
      </w:r>
      <w:r w:rsidR="00EB2006">
        <w:rPr>
          <w:rFonts w:ascii="Times New Roman" w:hAnsi="Times New Roman"/>
          <w:sz w:val="24"/>
          <w:szCs w:val="24"/>
          <w:lang w:eastAsia="zh-CN"/>
        </w:rPr>
        <w:t xml:space="preserve">baseline </w:t>
      </w:r>
      <w:r w:rsidR="00E866B3">
        <w:rPr>
          <w:rFonts w:ascii="Times New Roman" w:hAnsi="Times New Roman"/>
          <w:sz w:val="24"/>
          <w:szCs w:val="24"/>
        </w:rPr>
        <w:t>scenario</w:t>
      </w:r>
      <w:r w:rsidRPr="004B77FA">
        <w:rPr>
          <w:rFonts w:ascii="Times New Roman" w:hAnsi="Times New Roman"/>
          <w:sz w:val="24"/>
          <w:szCs w:val="24"/>
        </w:rPr>
        <w:t xml:space="preserve">), </w:t>
      </w:r>
      <w:r w:rsidR="008F62BC" w:rsidRPr="004B77FA">
        <w:rPr>
          <w:rFonts w:ascii="Times New Roman" w:hAnsi="Times New Roman"/>
          <w:sz w:val="24"/>
          <w:szCs w:val="24"/>
        </w:rPr>
        <w:t xml:space="preserve">and </w:t>
      </w:r>
      <w:r w:rsidR="00A309B4">
        <w:rPr>
          <w:rFonts w:ascii="Times New Roman" w:hAnsi="Times New Roman"/>
          <w:sz w:val="24"/>
          <w:szCs w:val="24"/>
        </w:rPr>
        <w:t xml:space="preserve">also evaluate the potential impacts of the ETS under </w:t>
      </w:r>
      <w:r w:rsidR="00A309B4" w:rsidRPr="004B77FA">
        <w:rPr>
          <w:rFonts w:ascii="Times New Roman" w:hAnsi="Times New Roman"/>
          <w:sz w:val="24"/>
          <w:szCs w:val="24"/>
        </w:rPr>
        <w:t>5</w:t>
      </w:r>
      <w:r w:rsidR="00A309B4">
        <w:rPr>
          <w:rFonts w:ascii="Times New Roman" w:hAnsi="Times New Roman"/>
          <w:sz w:val="24"/>
          <w:szCs w:val="24"/>
        </w:rPr>
        <w:t xml:space="preserve"> to </w:t>
      </w:r>
      <w:r w:rsidR="00A309B4" w:rsidRPr="004B77FA">
        <w:rPr>
          <w:rFonts w:ascii="Times New Roman" w:hAnsi="Times New Roman"/>
          <w:sz w:val="24"/>
          <w:szCs w:val="24"/>
        </w:rPr>
        <w:t>10 different scenarios.</w:t>
      </w:r>
      <w:r w:rsidR="00A309B4">
        <w:rPr>
          <w:rFonts w:ascii="Times New Roman" w:hAnsi="Times New Roman"/>
          <w:sz w:val="24"/>
          <w:szCs w:val="24"/>
        </w:rPr>
        <w:t xml:space="preserve"> These scenarios wil</w:t>
      </w:r>
      <w:r w:rsidR="001A2884">
        <w:rPr>
          <w:rFonts w:ascii="Times New Roman" w:hAnsi="Times New Roman"/>
          <w:sz w:val="24"/>
          <w:szCs w:val="24"/>
        </w:rPr>
        <w:t xml:space="preserve">l be agreed upon under Task 1.1. </w:t>
      </w:r>
      <w:r w:rsidR="00FC23EF" w:rsidRPr="004B77FA">
        <w:rPr>
          <w:rFonts w:ascii="Times New Roman" w:hAnsi="Times New Roman"/>
          <w:sz w:val="24"/>
          <w:szCs w:val="24"/>
        </w:rPr>
        <w:t xml:space="preserve">The questions </w:t>
      </w:r>
      <w:r w:rsidR="00F92FF1" w:rsidRPr="004B77FA">
        <w:rPr>
          <w:rFonts w:ascii="Times New Roman" w:hAnsi="Times New Roman"/>
          <w:sz w:val="24"/>
          <w:szCs w:val="24"/>
        </w:rPr>
        <w:t>to be addressed with the</w:t>
      </w:r>
      <w:r w:rsidR="00FC23EF" w:rsidRPr="004B77FA">
        <w:rPr>
          <w:rFonts w:ascii="Times New Roman" w:hAnsi="Times New Roman"/>
          <w:sz w:val="24"/>
          <w:szCs w:val="24"/>
        </w:rPr>
        <w:t xml:space="preserve"> </w:t>
      </w:r>
      <w:r w:rsidR="007C31A2" w:rsidRPr="004B77FA">
        <w:rPr>
          <w:rFonts w:ascii="Times New Roman" w:hAnsi="Times New Roman"/>
          <w:sz w:val="24"/>
          <w:szCs w:val="24"/>
        </w:rPr>
        <w:t>mode</w:t>
      </w:r>
      <w:r w:rsidR="00802223" w:rsidRPr="004B77FA">
        <w:rPr>
          <w:rFonts w:ascii="Times New Roman" w:hAnsi="Times New Roman"/>
          <w:sz w:val="24"/>
          <w:szCs w:val="24"/>
        </w:rPr>
        <w:t>l</w:t>
      </w:r>
      <w:r w:rsidR="007C31A2" w:rsidRPr="004B77FA">
        <w:rPr>
          <w:rFonts w:ascii="Times New Roman" w:hAnsi="Times New Roman"/>
          <w:sz w:val="24"/>
          <w:szCs w:val="24"/>
        </w:rPr>
        <w:t>ling</w:t>
      </w:r>
      <w:r w:rsidR="00FC23EF" w:rsidRPr="004B77FA">
        <w:rPr>
          <w:rFonts w:ascii="Times New Roman" w:hAnsi="Times New Roman"/>
          <w:sz w:val="24"/>
          <w:szCs w:val="24"/>
        </w:rPr>
        <w:t xml:space="preserve"> </w:t>
      </w:r>
      <w:r w:rsidR="00F92FF1" w:rsidRPr="004B77FA">
        <w:rPr>
          <w:rFonts w:ascii="Times New Roman" w:hAnsi="Times New Roman"/>
          <w:sz w:val="24"/>
          <w:szCs w:val="24"/>
        </w:rPr>
        <w:t xml:space="preserve">study </w:t>
      </w:r>
      <w:r w:rsidR="003C08CC" w:rsidRPr="004B77FA">
        <w:rPr>
          <w:rFonts w:ascii="Times New Roman" w:hAnsi="Times New Roman"/>
          <w:sz w:val="24"/>
          <w:szCs w:val="24"/>
        </w:rPr>
        <w:t xml:space="preserve">include (but </w:t>
      </w:r>
      <w:r w:rsidR="00153C54" w:rsidRPr="004B77FA">
        <w:rPr>
          <w:rFonts w:ascii="Times New Roman" w:hAnsi="Times New Roman"/>
          <w:sz w:val="24"/>
          <w:szCs w:val="24"/>
        </w:rPr>
        <w:t>are</w:t>
      </w:r>
      <w:r w:rsidR="003C08CC" w:rsidRPr="004B77FA">
        <w:rPr>
          <w:rFonts w:ascii="Times New Roman" w:hAnsi="Times New Roman"/>
          <w:sz w:val="24"/>
          <w:szCs w:val="24"/>
        </w:rPr>
        <w:t xml:space="preserve"> not limited to) the following:</w:t>
      </w:r>
    </w:p>
    <w:p w14:paraId="1064E123" w14:textId="52D5D759" w:rsidR="003C08CC" w:rsidRPr="004B77FA" w:rsidRDefault="00BA7903" w:rsidP="008A7353">
      <w:pPr>
        <w:pStyle w:val="ListeParagraf"/>
        <w:widowControl w:val="0"/>
        <w:numPr>
          <w:ilvl w:val="1"/>
          <w:numId w:val="2"/>
        </w:numPr>
        <w:tabs>
          <w:tab w:val="left" w:pos="1080"/>
        </w:tabs>
        <w:autoSpaceDE w:val="0"/>
        <w:autoSpaceDN w:val="0"/>
        <w:adjustRightInd w:val="0"/>
        <w:spacing w:before="120" w:line="259" w:lineRule="auto"/>
        <w:ind w:left="810"/>
        <w:jc w:val="both"/>
        <w:rPr>
          <w:rFonts w:ascii="Times New Roman" w:hAnsi="Times New Roman"/>
          <w:sz w:val="24"/>
          <w:szCs w:val="24"/>
        </w:rPr>
      </w:pPr>
      <w:r w:rsidRPr="004B77FA">
        <w:rPr>
          <w:rFonts w:ascii="Times New Roman" w:hAnsi="Times New Roman"/>
          <w:sz w:val="24"/>
          <w:szCs w:val="24"/>
        </w:rPr>
        <w:t xml:space="preserve">What </w:t>
      </w:r>
      <w:r w:rsidR="00B40331">
        <w:rPr>
          <w:rFonts w:ascii="Times New Roman" w:hAnsi="Times New Roman"/>
          <w:sz w:val="24"/>
          <w:szCs w:val="24"/>
        </w:rPr>
        <w:t xml:space="preserve">are </w:t>
      </w:r>
      <w:r w:rsidR="00B40331" w:rsidRPr="004B77FA">
        <w:rPr>
          <w:rFonts w:ascii="Times New Roman" w:hAnsi="Times New Roman"/>
          <w:sz w:val="24"/>
          <w:szCs w:val="24"/>
        </w:rPr>
        <w:t>the</w:t>
      </w:r>
      <w:r w:rsidRPr="004B77FA">
        <w:rPr>
          <w:rFonts w:ascii="Times New Roman" w:hAnsi="Times New Roman"/>
          <w:sz w:val="24"/>
          <w:szCs w:val="24"/>
        </w:rPr>
        <w:t xml:space="preserve"> economic </w:t>
      </w:r>
      <w:r w:rsidR="0067526A">
        <w:rPr>
          <w:rFonts w:ascii="Times New Roman" w:hAnsi="Times New Roman"/>
          <w:sz w:val="24"/>
          <w:szCs w:val="24"/>
        </w:rPr>
        <w:t xml:space="preserve">and emissions </w:t>
      </w:r>
      <w:r w:rsidRPr="004B77FA">
        <w:rPr>
          <w:rFonts w:ascii="Times New Roman" w:hAnsi="Times New Roman"/>
          <w:sz w:val="24"/>
          <w:szCs w:val="24"/>
        </w:rPr>
        <w:t>impact</w:t>
      </w:r>
      <w:r w:rsidR="00E330AF">
        <w:rPr>
          <w:rFonts w:ascii="Times New Roman" w:hAnsi="Times New Roman"/>
          <w:sz w:val="24"/>
          <w:szCs w:val="24"/>
        </w:rPr>
        <w:t>s</w:t>
      </w:r>
      <w:r w:rsidR="00C4222C" w:rsidRPr="004B77FA">
        <w:rPr>
          <w:rFonts w:ascii="Times New Roman" w:hAnsi="Times New Roman"/>
          <w:sz w:val="24"/>
          <w:szCs w:val="24"/>
        </w:rPr>
        <w:t>, including sectoral impacts,</w:t>
      </w:r>
      <w:r w:rsidRPr="004B77FA">
        <w:rPr>
          <w:rFonts w:ascii="Times New Roman" w:hAnsi="Times New Roman"/>
          <w:sz w:val="24"/>
          <w:szCs w:val="24"/>
        </w:rPr>
        <w:t xml:space="preserve"> of implementing </w:t>
      </w:r>
      <w:r w:rsidR="00F92FF1" w:rsidRPr="004B77FA">
        <w:rPr>
          <w:rFonts w:ascii="Times New Roman" w:hAnsi="Times New Roman"/>
          <w:sz w:val="24"/>
          <w:szCs w:val="24"/>
        </w:rPr>
        <w:t>ETS</w:t>
      </w:r>
      <w:r w:rsidRPr="004B77FA">
        <w:rPr>
          <w:rFonts w:ascii="Times New Roman" w:hAnsi="Times New Roman"/>
          <w:sz w:val="24"/>
          <w:szCs w:val="24"/>
        </w:rPr>
        <w:t>?</w:t>
      </w:r>
    </w:p>
    <w:p w14:paraId="07EFBB48" w14:textId="34940DEA" w:rsidR="0067526A" w:rsidRPr="004B77FA" w:rsidRDefault="00D84FA2" w:rsidP="008A7353">
      <w:pPr>
        <w:pStyle w:val="ListeParagraf"/>
        <w:widowControl w:val="0"/>
        <w:numPr>
          <w:ilvl w:val="1"/>
          <w:numId w:val="2"/>
        </w:numPr>
        <w:tabs>
          <w:tab w:val="left" w:pos="1080"/>
        </w:tabs>
        <w:autoSpaceDE w:val="0"/>
        <w:autoSpaceDN w:val="0"/>
        <w:adjustRightInd w:val="0"/>
        <w:spacing w:before="120" w:line="259" w:lineRule="auto"/>
        <w:ind w:left="810"/>
        <w:jc w:val="both"/>
        <w:rPr>
          <w:rFonts w:ascii="Times New Roman" w:hAnsi="Times New Roman"/>
          <w:sz w:val="24"/>
          <w:szCs w:val="24"/>
        </w:rPr>
      </w:pPr>
      <w:r w:rsidRPr="004B77FA">
        <w:rPr>
          <w:rFonts w:ascii="Times New Roman" w:hAnsi="Times New Roman"/>
          <w:sz w:val="24"/>
          <w:szCs w:val="24"/>
        </w:rPr>
        <w:t>What is the impact of increasing ambition (so tighter cap</w:t>
      </w:r>
      <w:r w:rsidR="007A4FD6" w:rsidRPr="004B77FA">
        <w:rPr>
          <w:rFonts w:ascii="Times New Roman" w:hAnsi="Times New Roman"/>
          <w:sz w:val="24"/>
          <w:szCs w:val="24"/>
        </w:rPr>
        <w:t>s</w:t>
      </w:r>
      <w:r w:rsidRPr="004B77FA">
        <w:rPr>
          <w:rFonts w:ascii="Times New Roman" w:hAnsi="Times New Roman"/>
          <w:sz w:val="24"/>
          <w:szCs w:val="24"/>
        </w:rPr>
        <w:t>)</w:t>
      </w:r>
      <w:r w:rsidR="000C3BD9" w:rsidRPr="004B77FA">
        <w:rPr>
          <w:rFonts w:ascii="Times New Roman" w:hAnsi="Times New Roman"/>
          <w:sz w:val="24"/>
          <w:szCs w:val="24"/>
        </w:rPr>
        <w:t xml:space="preserve"> of the ETS?</w:t>
      </w:r>
    </w:p>
    <w:p w14:paraId="68A5AD51" w14:textId="77777777" w:rsidR="00B31540" w:rsidRPr="004B77FA" w:rsidRDefault="00E95928" w:rsidP="002C660B">
      <w:pPr>
        <w:pStyle w:val="ListeParagraf"/>
        <w:widowControl w:val="0"/>
        <w:numPr>
          <w:ilvl w:val="1"/>
          <w:numId w:val="2"/>
        </w:numPr>
        <w:tabs>
          <w:tab w:val="left" w:pos="1080"/>
        </w:tabs>
        <w:autoSpaceDE w:val="0"/>
        <w:autoSpaceDN w:val="0"/>
        <w:adjustRightInd w:val="0"/>
        <w:spacing w:before="120" w:line="259" w:lineRule="auto"/>
        <w:ind w:left="810"/>
        <w:jc w:val="both"/>
        <w:rPr>
          <w:rFonts w:ascii="Times New Roman" w:hAnsi="Times New Roman"/>
          <w:sz w:val="24"/>
          <w:szCs w:val="24"/>
        </w:rPr>
      </w:pPr>
      <w:r w:rsidRPr="004B77FA">
        <w:rPr>
          <w:rFonts w:ascii="Times New Roman" w:hAnsi="Times New Roman"/>
          <w:sz w:val="24"/>
          <w:szCs w:val="24"/>
        </w:rPr>
        <w:t>What is the impact of introducing offsets (whether domestic or international) into the scheme a</w:t>
      </w:r>
      <w:r w:rsidR="00A6797E" w:rsidRPr="004B77FA">
        <w:rPr>
          <w:rFonts w:ascii="Times New Roman" w:hAnsi="Times New Roman"/>
          <w:sz w:val="24"/>
          <w:szCs w:val="24"/>
        </w:rPr>
        <w:t>t</w:t>
      </w:r>
      <w:r w:rsidRPr="004B77FA">
        <w:rPr>
          <w:rFonts w:ascii="Times New Roman" w:hAnsi="Times New Roman"/>
          <w:sz w:val="24"/>
          <w:szCs w:val="24"/>
        </w:rPr>
        <w:t xml:space="preserve"> set quantity levels</w:t>
      </w:r>
      <w:r w:rsidR="00A6797E" w:rsidRPr="004B77FA">
        <w:rPr>
          <w:rFonts w:ascii="Times New Roman" w:hAnsi="Times New Roman"/>
          <w:sz w:val="24"/>
          <w:szCs w:val="24"/>
        </w:rPr>
        <w:t>?</w:t>
      </w:r>
    </w:p>
    <w:p w14:paraId="5D35249B" w14:textId="526D3BAF" w:rsidR="00B31540" w:rsidRPr="00E21425" w:rsidRDefault="00B31540" w:rsidP="002C660B">
      <w:pPr>
        <w:pStyle w:val="ListeParagraf"/>
        <w:widowControl w:val="0"/>
        <w:numPr>
          <w:ilvl w:val="1"/>
          <w:numId w:val="2"/>
        </w:numPr>
        <w:tabs>
          <w:tab w:val="left" w:pos="1080"/>
        </w:tabs>
        <w:autoSpaceDE w:val="0"/>
        <w:autoSpaceDN w:val="0"/>
        <w:adjustRightInd w:val="0"/>
        <w:spacing w:before="120" w:line="259" w:lineRule="auto"/>
        <w:ind w:left="810"/>
        <w:jc w:val="both"/>
        <w:rPr>
          <w:rFonts w:ascii="Times New Roman" w:hAnsi="Times New Roman"/>
          <w:sz w:val="24"/>
          <w:szCs w:val="24"/>
        </w:rPr>
      </w:pPr>
      <w:r w:rsidRPr="00E21425">
        <w:rPr>
          <w:rFonts w:ascii="Times New Roman" w:hAnsi="Times New Roman"/>
          <w:sz w:val="24"/>
          <w:szCs w:val="24"/>
        </w:rPr>
        <w:t xml:space="preserve">What is the impact of Paris Agreement Article 6 mechanisms to ETS considering cap setting and price </w:t>
      </w:r>
      <w:r w:rsidR="00B40331" w:rsidRPr="00E21425">
        <w:rPr>
          <w:rFonts w:ascii="Times New Roman" w:hAnsi="Times New Roman"/>
          <w:sz w:val="24"/>
          <w:szCs w:val="24"/>
        </w:rPr>
        <w:t>levels?</w:t>
      </w:r>
    </w:p>
    <w:p w14:paraId="63CF6B6C" w14:textId="7C0F3ECA" w:rsidR="00A6797E" w:rsidRPr="00E21425" w:rsidRDefault="00DC704D" w:rsidP="00E21425">
      <w:pPr>
        <w:pStyle w:val="ListeParagraf"/>
        <w:widowControl w:val="0"/>
        <w:numPr>
          <w:ilvl w:val="1"/>
          <w:numId w:val="2"/>
        </w:numPr>
        <w:tabs>
          <w:tab w:val="left" w:pos="1080"/>
        </w:tabs>
        <w:autoSpaceDE w:val="0"/>
        <w:autoSpaceDN w:val="0"/>
        <w:adjustRightInd w:val="0"/>
        <w:spacing w:before="120" w:line="259" w:lineRule="auto"/>
        <w:ind w:left="810"/>
        <w:jc w:val="both"/>
        <w:rPr>
          <w:rFonts w:ascii="Times New Roman" w:hAnsi="Times New Roman"/>
          <w:sz w:val="24"/>
          <w:szCs w:val="24"/>
        </w:rPr>
      </w:pPr>
      <w:r w:rsidRPr="00DE3FC8">
        <w:rPr>
          <w:rFonts w:ascii="Times New Roman" w:hAnsi="Times New Roman"/>
          <w:sz w:val="24"/>
          <w:szCs w:val="24"/>
        </w:rPr>
        <w:t xml:space="preserve">What is the impact of using different forms and levels of free allocation: different ambitions of emissions intensity benchmark based on current output including assessing how the cost burden shifts between sectors? </w:t>
      </w:r>
    </w:p>
    <w:p w14:paraId="6B527A16" w14:textId="77777777" w:rsidR="008202F5" w:rsidRPr="00DE3FC8" w:rsidRDefault="00A244CC" w:rsidP="008A7353">
      <w:pPr>
        <w:pStyle w:val="ListeParagraf"/>
        <w:widowControl w:val="0"/>
        <w:numPr>
          <w:ilvl w:val="1"/>
          <w:numId w:val="2"/>
        </w:numPr>
        <w:tabs>
          <w:tab w:val="left" w:pos="1080"/>
        </w:tabs>
        <w:autoSpaceDE w:val="0"/>
        <w:autoSpaceDN w:val="0"/>
        <w:adjustRightInd w:val="0"/>
        <w:spacing w:before="120" w:line="259" w:lineRule="auto"/>
        <w:ind w:left="810"/>
        <w:jc w:val="both"/>
        <w:rPr>
          <w:rFonts w:ascii="Times New Roman" w:hAnsi="Times New Roman"/>
          <w:sz w:val="24"/>
          <w:szCs w:val="24"/>
        </w:rPr>
      </w:pPr>
      <w:r w:rsidRPr="00DE3FC8">
        <w:rPr>
          <w:rFonts w:ascii="Times New Roman" w:hAnsi="Times New Roman"/>
          <w:sz w:val="24"/>
          <w:szCs w:val="24"/>
        </w:rPr>
        <w:t>What is the impact on revenue generated of different levels of auctioning over time?</w:t>
      </w:r>
      <w:r w:rsidR="005D019B" w:rsidRPr="00DE3FC8">
        <w:rPr>
          <w:rFonts w:ascii="Times New Roman" w:hAnsi="Times New Roman"/>
          <w:sz w:val="24"/>
          <w:szCs w:val="24"/>
        </w:rPr>
        <w:t xml:space="preserve"> </w:t>
      </w:r>
    </w:p>
    <w:p w14:paraId="2758FBB5" w14:textId="0CB28837" w:rsidR="002B3995" w:rsidRPr="004B77FA" w:rsidRDefault="00A244CC" w:rsidP="008A7353">
      <w:pPr>
        <w:pStyle w:val="ListeParagraf"/>
        <w:widowControl w:val="0"/>
        <w:numPr>
          <w:ilvl w:val="1"/>
          <w:numId w:val="2"/>
        </w:numPr>
        <w:tabs>
          <w:tab w:val="left" w:pos="1080"/>
        </w:tabs>
        <w:autoSpaceDE w:val="0"/>
        <w:autoSpaceDN w:val="0"/>
        <w:adjustRightInd w:val="0"/>
        <w:spacing w:before="120" w:line="259" w:lineRule="auto"/>
        <w:ind w:left="810"/>
        <w:jc w:val="both"/>
        <w:rPr>
          <w:rFonts w:ascii="Times New Roman" w:hAnsi="Times New Roman"/>
          <w:sz w:val="24"/>
          <w:szCs w:val="24"/>
        </w:rPr>
      </w:pPr>
      <w:r w:rsidRPr="004B77FA">
        <w:rPr>
          <w:rFonts w:ascii="Times New Roman" w:hAnsi="Times New Roman"/>
          <w:sz w:val="24"/>
          <w:szCs w:val="24"/>
        </w:rPr>
        <w:t xml:space="preserve">What is the impact </w:t>
      </w:r>
      <w:r w:rsidR="004550D3" w:rsidRPr="004B77FA">
        <w:rPr>
          <w:rFonts w:ascii="Times New Roman" w:hAnsi="Times New Roman"/>
          <w:sz w:val="24"/>
          <w:szCs w:val="24"/>
        </w:rPr>
        <w:t xml:space="preserve">on the economy </w:t>
      </w:r>
      <w:r w:rsidRPr="004B77FA">
        <w:rPr>
          <w:rFonts w:ascii="Times New Roman" w:hAnsi="Times New Roman"/>
          <w:sz w:val="24"/>
          <w:szCs w:val="24"/>
        </w:rPr>
        <w:t>of different</w:t>
      </w:r>
      <w:r w:rsidR="004550D3" w:rsidRPr="004B77FA">
        <w:rPr>
          <w:rFonts w:ascii="Times New Roman" w:hAnsi="Times New Roman"/>
          <w:sz w:val="24"/>
          <w:szCs w:val="24"/>
        </w:rPr>
        <w:t xml:space="preserve"> approaches to spending revenue</w:t>
      </w:r>
      <w:r w:rsidR="002C660B" w:rsidRPr="004B77FA">
        <w:rPr>
          <w:rFonts w:ascii="Times New Roman" w:hAnsi="Times New Roman"/>
          <w:sz w:val="24"/>
          <w:szCs w:val="24"/>
        </w:rPr>
        <w:t xml:space="preserve"> and revenue recycling </w:t>
      </w:r>
      <w:r w:rsidR="00B40331" w:rsidRPr="004B77FA">
        <w:rPr>
          <w:rFonts w:ascii="Times New Roman" w:hAnsi="Times New Roman"/>
          <w:sz w:val="24"/>
          <w:szCs w:val="24"/>
        </w:rPr>
        <w:t xml:space="preserve">channels? </w:t>
      </w:r>
      <w:r w:rsidR="00483884" w:rsidRPr="004B77FA">
        <w:rPr>
          <w:rFonts w:ascii="Times New Roman" w:hAnsi="Times New Roman"/>
          <w:sz w:val="24"/>
          <w:szCs w:val="24"/>
        </w:rPr>
        <w:t>(</w:t>
      </w:r>
      <w:r w:rsidR="004550D3" w:rsidRPr="004B77FA">
        <w:rPr>
          <w:rFonts w:ascii="Times New Roman" w:hAnsi="Times New Roman"/>
          <w:sz w:val="24"/>
          <w:szCs w:val="24"/>
        </w:rPr>
        <w:t xml:space="preserve">For example, </w:t>
      </w:r>
      <w:r w:rsidR="002B3995" w:rsidRPr="004B77FA">
        <w:rPr>
          <w:rFonts w:ascii="Times New Roman" w:hAnsi="Times New Roman"/>
          <w:sz w:val="24"/>
          <w:szCs w:val="24"/>
        </w:rPr>
        <w:t>retu</w:t>
      </w:r>
      <w:r w:rsidR="00F00E08" w:rsidRPr="004B77FA">
        <w:rPr>
          <w:rFonts w:ascii="Times New Roman" w:hAnsi="Times New Roman"/>
          <w:sz w:val="24"/>
          <w:szCs w:val="24"/>
        </w:rPr>
        <w:t>r</w:t>
      </w:r>
      <w:r w:rsidR="002B3995" w:rsidRPr="004B77FA">
        <w:rPr>
          <w:rFonts w:ascii="Times New Roman" w:hAnsi="Times New Roman"/>
          <w:sz w:val="24"/>
          <w:szCs w:val="24"/>
        </w:rPr>
        <w:t>ning</w:t>
      </w:r>
      <w:r w:rsidR="00960364" w:rsidRPr="004B77FA">
        <w:rPr>
          <w:rFonts w:ascii="Times New Roman" w:hAnsi="Times New Roman"/>
          <w:sz w:val="24"/>
          <w:szCs w:val="24"/>
        </w:rPr>
        <w:t xml:space="preserve"> revenue</w:t>
      </w:r>
      <w:r w:rsidR="002B3995" w:rsidRPr="004B77FA">
        <w:rPr>
          <w:rFonts w:ascii="Times New Roman" w:hAnsi="Times New Roman"/>
          <w:sz w:val="24"/>
          <w:szCs w:val="24"/>
        </w:rPr>
        <w:t xml:space="preserve"> to </w:t>
      </w:r>
      <w:r w:rsidR="00960364" w:rsidRPr="004B77FA">
        <w:rPr>
          <w:rFonts w:ascii="Times New Roman" w:hAnsi="Times New Roman"/>
          <w:sz w:val="24"/>
          <w:szCs w:val="24"/>
        </w:rPr>
        <w:t xml:space="preserve">household </w:t>
      </w:r>
      <w:r w:rsidR="002B3995" w:rsidRPr="004B77FA">
        <w:rPr>
          <w:rFonts w:ascii="Times New Roman" w:hAnsi="Times New Roman"/>
          <w:sz w:val="24"/>
          <w:szCs w:val="24"/>
        </w:rPr>
        <w:t>versus</w:t>
      </w:r>
      <w:r w:rsidR="00960364" w:rsidRPr="004B77FA">
        <w:rPr>
          <w:rFonts w:ascii="Times New Roman" w:hAnsi="Times New Roman"/>
          <w:sz w:val="24"/>
          <w:szCs w:val="24"/>
        </w:rPr>
        <w:t xml:space="preserve"> </w:t>
      </w:r>
      <w:r w:rsidR="00FA550F" w:rsidRPr="004B77FA">
        <w:rPr>
          <w:rFonts w:ascii="Times New Roman" w:hAnsi="Times New Roman"/>
          <w:sz w:val="24"/>
          <w:szCs w:val="24"/>
        </w:rPr>
        <w:t>using the money for investment</w:t>
      </w:r>
      <w:r w:rsidR="007A4FD6" w:rsidRPr="004B77FA">
        <w:rPr>
          <w:rFonts w:ascii="Times New Roman" w:hAnsi="Times New Roman"/>
          <w:sz w:val="24"/>
          <w:szCs w:val="24"/>
        </w:rPr>
        <w:t>.</w:t>
      </w:r>
      <w:r w:rsidR="00483884" w:rsidRPr="004B77FA">
        <w:rPr>
          <w:rFonts w:ascii="Times New Roman" w:hAnsi="Times New Roman"/>
          <w:sz w:val="24"/>
          <w:szCs w:val="24"/>
        </w:rPr>
        <w:t>)</w:t>
      </w:r>
    </w:p>
    <w:p w14:paraId="666A308C" w14:textId="625988A9" w:rsidR="000B70C9" w:rsidRPr="004B77FA" w:rsidRDefault="002B3995" w:rsidP="008A7353">
      <w:pPr>
        <w:pStyle w:val="ListeParagraf"/>
        <w:widowControl w:val="0"/>
        <w:numPr>
          <w:ilvl w:val="1"/>
          <w:numId w:val="2"/>
        </w:numPr>
        <w:tabs>
          <w:tab w:val="left" w:pos="1080"/>
        </w:tabs>
        <w:autoSpaceDE w:val="0"/>
        <w:autoSpaceDN w:val="0"/>
        <w:adjustRightInd w:val="0"/>
        <w:spacing w:before="120" w:line="259" w:lineRule="auto"/>
        <w:ind w:left="810"/>
        <w:jc w:val="both"/>
        <w:rPr>
          <w:rFonts w:ascii="Times New Roman" w:hAnsi="Times New Roman"/>
          <w:sz w:val="24"/>
          <w:szCs w:val="24"/>
        </w:rPr>
      </w:pPr>
      <w:r w:rsidRPr="004B77FA">
        <w:rPr>
          <w:rFonts w:ascii="Times New Roman" w:hAnsi="Times New Roman"/>
          <w:sz w:val="24"/>
          <w:szCs w:val="24"/>
        </w:rPr>
        <w:t xml:space="preserve">What is the impact on households of </w:t>
      </w:r>
      <w:r w:rsidR="000347EC" w:rsidRPr="004B77FA">
        <w:rPr>
          <w:rFonts w:ascii="Times New Roman" w:hAnsi="Times New Roman"/>
          <w:sz w:val="24"/>
          <w:szCs w:val="24"/>
        </w:rPr>
        <w:t>implementing an ETS?</w:t>
      </w:r>
    </w:p>
    <w:p w14:paraId="3F362A25" w14:textId="4A15D272" w:rsidR="009B1FCA" w:rsidRPr="004B77FA" w:rsidRDefault="00107617" w:rsidP="008A7353">
      <w:pPr>
        <w:pStyle w:val="ListeParagraf"/>
        <w:widowControl w:val="0"/>
        <w:numPr>
          <w:ilvl w:val="1"/>
          <w:numId w:val="2"/>
        </w:numPr>
        <w:tabs>
          <w:tab w:val="left" w:pos="1080"/>
        </w:tabs>
        <w:autoSpaceDE w:val="0"/>
        <w:autoSpaceDN w:val="0"/>
        <w:adjustRightInd w:val="0"/>
        <w:spacing w:before="120" w:line="259" w:lineRule="auto"/>
        <w:ind w:left="810"/>
        <w:jc w:val="both"/>
        <w:rPr>
          <w:rFonts w:ascii="Times New Roman" w:hAnsi="Times New Roman"/>
          <w:sz w:val="24"/>
          <w:szCs w:val="24"/>
        </w:rPr>
      </w:pPr>
      <w:r w:rsidRPr="004B77FA">
        <w:rPr>
          <w:rFonts w:ascii="Times New Roman" w:hAnsi="Times New Roman"/>
          <w:sz w:val="24"/>
          <w:szCs w:val="24"/>
        </w:rPr>
        <w:t>What is the</w:t>
      </w:r>
      <w:r w:rsidR="000B70C9" w:rsidRPr="004B77FA">
        <w:rPr>
          <w:rFonts w:ascii="Times New Roman" w:hAnsi="Times New Roman"/>
          <w:sz w:val="24"/>
          <w:szCs w:val="24"/>
        </w:rPr>
        <w:t xml:space="preserve"> </w:t>
      </w:r>
      <w:r w:rsidRPr="004B77FA">
        <w:rPr>
          <w:rFonts w:ascii="Times New Roman" w:hAnsi="Times New Roman"/>
          <w:sz w:val="24"/>
          <w:szCs w:val="24"/>
        </w:rPr>
        <w:t>i</w:t>
      </w:r>
      <w:r w:rsidR="0019648C" w:rsidRPr="004B77FA">
        <w:rPr>
          <w:rFonts w:ascii="Times New Roman" w:hAnsi="Times New Roman"/>
          <w:sz w:val="24"/>
          <w:szCs w:val="24"/>
        </w:rPr>
        <w:t>mpact of applying a price corridor (either a floor, a ceiling or both)</w:t>
      </w:r>
      <w:r w:rsidRPr="004B77FA">
        <w:rPr>
          <w:rFonts w:ascii="Times New Roman" w:hAnsi="Times New Roman"/>
          <w:sz w:val="24"/>
          <w:szCs w:val="24"/>
        </w:rPr>
        <w:t>?</w:t>
      </w:r>
      <w:r w:rsidR="0019648C" w:rsidRPr="004B77FA">
        <w:rPr>
          <w:rFonts w:ascii="Times New Roman" w:hAnsi="Times New Roman"/>
          <w:sz w:val="24"/>
          <w:szCs w:val="24"/>
        </w:rPr>
        <w:t xml:space="preserve"> </w:t>
      </w:r>
    </w:p>
    <w:p w14:paraId="21C5D5E3" w14:textId="6FE8C61D" w:rsidR="006430E8" w:rsidRPr="004B77FA" w:rsidRDefault="006430E8" w:rsidP="00E21425">
      <w:pPr>
        <w:pStyle w:val="ListeParagraf"/>
        <w:widowControl w:val="0"/>
        <w:tabs>
          <w:tab w:val="left" w:pos="1080"/>
        </w:tabs>
        <w:autoSpaceDE w:val="0"/>
        <w:autoSpaceDN w:val="0"/>
        <w:adjustRightInd w:val="0"/>
        <w:spacing w:before="120" w:line="259" w:lineRule="auto"/>
        <w:ind w:left="810"/>
        <w:jc w:val="both"/>
        <w:rPr>
          <w:rFonts w:ascii="Times New Roman" w:hAnsi="Times New Roman"/>
          <w:sz w:val="24"/>
          <w:szCs w:val="24"/>
        </w:rPr>
      </w:pPr>
    </w:p>
    <w:p w14:paraId="0F6D0083" w14:textId="085036E2" w:rsidR="00F31641" w:rsidRPr="004B77FA" w:rsidRDefault="00F31641" w:rsidP="00E21425">
      <w:pPr>
        <w:widowControl w:val="0"/>
        <w:tabs>
          <w:tab w:val="left" w:pos="1080"/>
        </w:tabs>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In order determine social impacts of CPIs and estab</w:t>
      </w:r>
      <w:r w:rsidR="0088171C" w:rsidRPr="004B77FA">
        <w:rPr>
          <w:rFonts w:ascii="Times New Roman" w:hAnsi="Times New Roman"/>
          <w:sz w:val="24"/>
          <w:szCs w:val="24"/>
        </w:rPr>
        <w:t>lish just transition policies for CPIs, and maintain a c</w:t>
      </w:r>
      <w:r w:rsidRPr="004B77FA">
        <w:rPr>
          <w:rFonts w:ascii="Times New Roman" w:hAnsi="Times New Roman"/>
          <w:sz w:val="24"/>
          <w:szCs w:val="24"/>
        </w:rPr>
        <w:t xml:space="preserve">onsistency between the development of the ETS and </w:t>
      </w:r>
      <w:r w:rsidR="0088171C" w:rsidRPr="004B77FA">
        <w:rPr>
          <w:rFonts w:ascii="Times New Roman" w:hAnsi="Times New Roman"/>
          <w:sz w:val="24"/>
          <w:szCs w:val="24"/>
        </w:rPr>
        <w:t>established policies; the Consultant will assess the soci</w:t>
      </w:r>
      <w:r w:rsidR="007E74B1" w:rsidRPr="004B77FA">
        <w:rPr>
          <w:rFonts w:ascii="Times New Roman" w:hAnsi="Times New Roman"/>
          <w:sz w:val="24"/>
          <w:szCs w:val="24"/>
        </w:rPr>
        <w:t xml:space="preserve">o-economic impacts of CPIs </w:t>
      </w:r>
      <w:r w:rsidR="002C660B" w:rsidRPr="004B77FA">
        <w:rPr>
          <w:rFonts w:ascii="Times New Roman" w:hAnsi="Times New Roman"/>
          <w:sz w:val="24"/>
          <w:szCs w:val="24"/>
        </w:rPr>
        <w:t>including (but are not limited to) the following;</w:t>
      </w:r>
    </w:p>
    <w:p w14:paraId="1E0251E4" w14:textId="07BC526E" w:rsidR="007E74B1" w:rsidRPr="004B77FA" w:rsidRDefault="007E74B1" w:rsidP="007E74B1">
      <w:pPr>
        <w:pStyle w:val="ListeParagraf"/>
        <w:widowControl w:val="0"/>
        <w:numPr>
          <w:ilvl w:val="0"/>
          <w:numId w:val="27"/>
        </w:numPr>
        <w:tabs>
          <w:tab w:val="left" w:pos="1080"/>
        </w:tabs>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Stakeholder Analysis and determination of affected sectors (considering sectoral, regional and distributional impacts)</w:t>
      </w:r>
    </w:p>
    <w:p w14:paraId="5A0C574B" w14:textId="67371038" w:rsidR="007E74B1" w:rsidRPr="004B77FA" w:rsidRDefault="007E74B1" w:rsidP="007E74B1">
      <w:pPr>
        <w:pStyle w:val="ListeParagraf"/>
        <w:widowControl w:val="0"/>
        <w:numPr>
          <w:ilvl w:val="0"/>
          <w:numId w:val="27"/>
        </w:numPr>
        <w:tabs>
          <w:tab w:val="left" w:pos="1080"/>
        </w:tabs>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Modelling socio-economic impacts for determined sectors</w:t>
      </w:r>
      <w:r w:rsidR="00F6088B" w:rsidRPr="004B77FA">
        <w:rPr>
          <w:rFonts w:ascii="Times New Roman" w:hAnsi="Times New Roman"/>
          <w:sz w:val="24"/>
          <w:szCs w:val="24"/>
        </w:rPr>
        <w:t xml:space="preserve"> and determining socio-economic indicators for measuring the impacts.</w:t>
      </w:r>
      <w:r w:rsidR="00EE6A27">
        <w:rPr>
          <w:rFonts w:ascii="Times New Roman" w:hAnsi="Times New Roman"/>
          <w:sz w:val="24"/>
          <w:szCs w:val="24"/>
        </w:rPr>
        <w:t xml:space="preserve"> For example, assessing the impact of the ETS on households through its impact on household consumption by income decile.</w:t>
      </w:r>
    </w:p>
    <w:p w14:paraId="76A6734C" w14:textId="3084DB3C" w:rsidR="00F6088B" w:rsidRPr="00E21425" w:rsidRDefault="006359CA" w:rsidP="00F6088B">
      <w:pPr>
        <w:pStyle w:val="ListeParagraf"/>
        <w:widowControl w:val="0"/>
        <w:numPr>
          <w:ilvl w:val="0"/>
          <w:numId w:val="27"/>
        </w:numPr>
        <w:tabs>
          <w:tab w:val="left" w:pos="1080"/>
        </w:tabs>
        <w:autoSpaceDE w:val="0"/>
        <w:autoSpaceDN w:val="0"/>
        <w:adjustRightInd w:val="0"/>
        <w:spacing w:before="120" w:line="259" w:lineRule="auto"/>
        <w:jc w:val="both"/>
        <w:rPr>
          <w:rFonts w:ascii="Times New Roman" w:hAnsi="Times New Roman"/>
          <w:sz w:val="24"/>
          <w:szCs w:val="24"/>
        </w:rPr>
      </w:pPr>
      <w:r w:rsidRPr="00E21425">
        <w:rPr>
          <w:rFonts w:ascii="Times New Roman" w:hAnsi="Times New Roman"/>
          <w:sz w:val="24"/>
          <w:szCs w:val="24"/>
        </w:rPr>
        <w:lastRenderedPageBreak/>
        <w:t>I</w:t>
      </w:r>
      <w:r w:rsidR="00F6088B" w:rsidRPr="00E21425">
        <w:rPr>
          <w:rFonts w:ascii="Times New Roman" w:hAnsi="Times New Roman"/>
          <w:sz w:val="24"/>
          <w:szCs w:val="24"/>
        </w:rPr>
        <w:t>mpact assessment</w:t>
      </w:r>
    </w:p>
    <w:p w14:paraId="63E2B624" w14:textId="55D3F846" w:rsidR="00212272" w:rsidRPr="004B77FA" w:rsidRDefault="00212272" w:rsidP="00212272">
      <w:pPr>
        <w:widowControl w:val="0"/>
        <w:tabs>
          <w:tab w:val="left" w:pos="1080"/>
        </w:tabs>
        <w:autoSpaceDE w:val="0"/>
        <w:autoSpaceDN w:val="0"/>
        <w:adjustRightInd w:val="0"/>
        <w:spacing w:before="120" w:line="259" w:lineRule="auto"/>
        <w:jc w:val="both"/>
        <w:rPr>
          <w:rFonts w:ascii="Times New Roman" w:hAnsi="Times New Roman"/>
          <w:sz w:val="24"/>
          <w:szCs w:val="24"/>
        </w:rPr>
      </w:pPr>
      <w:r w:rsidRPr="00DE3FC8">
        <w:rPr>
          <w:rFonts w:ascii="Times New Roman" w:hAnsi="Times New Roman"/>
          <w:sz w:val="24"/>
          <w:szCs w:val="24"/>
        </w:rPr>
        <w:t xml:space="preserve">The impacts of modelling will also include scenarios for expansion of carbon pricing </w:t>
      </w:r>
      <w:r w:rsidR="00B82FCD">
        <w:rPr>
          <w:rFonts w:ascii="Times New Roman" w:hAnsi="Times New Roman"/>
          <w:sz w:val="24"/>
          <w:szCs w:val="24"/>
        </w:rPr>
        <w:t xml:space="preserve">including </w:t>
      </w:r>
      <w:r w:rsidRPr="00DE3FC8">
        <w:rPr>
          <w:rFonts w:ascii="Times New Roman" w:hAnsi="Times New Roman"/>
          <w:sz w:val="24"/>
          <w:szCs w:val="24"/>
        </w:rPr>
        <w:t xml:space="preserve">using other policy measures alongside the ETS </w:t>
      </w:r>
      <w:r w:rsidR="00857312" w:rsidRPr="00DE3FC8">
        <w:rPr>
          <w:rFonts w:ascii="Times New Roman" w:hAnsi="Times New Roman"/>
          <w:sz w:val="24"/>
          <w:szCs w:val="24"/>
        </w:rPr>
        <w:t>and considering international best-practice experience/lessons learnt.</w:t>
      </w:r>
      <w:r w:rsidR="00857312" w:rsidRPr="00E21425">
        <w:rPr>
          <w:rFonts w:ascii="Times New Roman" w:hAnsi="Times New Roman"/>
          <w:sz w:val="24"/>
          <w:szCs w:val="24"/>
        </w:rPr>
        <w:t xml:space="preserve"> </w:t>
      </w:r>
      <w:r w:rsidR="00857312" w:rsidRPr="00DE3FC8">
        <w:rPr>
          <w:rFonts w:ascii="Times New Roman" w:hAnsi="Times New Roman"/>
          <w:sz w:val="24"/>
          <w:szCs w:val="24"/>
        </w:rPr>
        <w:t>The Consultant will assess different expansion options including (but are not limited to) the following:</w:t>
      </w:r>
    </w:p>
    <w:p w14:paraId="0B72696F" w14:textId="77777777" w:rsidR="00212272" w:rsidRPr="004B77FA" w:rsidRDefault="00212272" w:rsidP="00212272">
      <w:pPr>
        <w:pStyle w:val="ListeParagraf"/>
        <w:widowControl w:val="0"/>
        <w:numPr>
          <w:ilvl w:val="0"/>
          <w:numId w:val="19"/>
        </w:numPr>
        <w:tabs>
          <w:tab w:val="left" w:pos="1080"/>
        </w:tabs>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Translating existing fuel and excise taxes to carbon taxes through adjusting the taxation formula to be based on carbon content with no net change</w:t>
      </w:r>
    </w:p>
    <w:p w14:paraId="3F437F72" w14:textId="48A10A7F" w:rsidR="00212272" w:rsidRPr="004B77FA" w:rsidRDefault="00212272" w:rsidP="00212272">
      <w:pPr>
        <w:pStyle w:val="ListeParagraf"/>
        <w:widowControl w:val="0"/>
        <w:numPr>
          <w:ilvl w:val="0"/>
          <w:numId w:val="19"/>
        </w:numPr>
        <w:tabs>
          <w:tab w:val="left" w:pos="1080"/>
        </w:tabs>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Expand the ETS to more sector</w:t>
      </w:r>
      <w:r w:rsidR="00B82FCD">
        <w:rPr>
          <w:rFonts w:ascii="Times New Roman" w:hAnsi="Times New Roman"/>
          <w:sz w:val="24"/>
          <w:szCs w:val="24"/>
        </w:rPr>
        <w:t>s</w:t>
      </w:r>
      <w:r w:rsidRPr="004B77FA">
        <w:rPr>
          <w:rFonts w:ascii="Times New Roman" w:hAnsi="Times New Roman"/>
          <w:sz w:val="24"/>
          <w:szCs w:val="24"/>
        </w:rPr>
        <w:t xml:space="preserve"> and gases.</w:t>
      </w:r>
    </w:p>
    <w:p w14:paraId="22B0C1CD" w14:textId="77777777" w:rsidR="00212272" w:rsidRPr="004B77FA" w:rsidRDefault="00212272" w:rsidP="00E21425">
      <w:pPr>
        <w:pStyle w:val="ListeParagraf"/>
        <w:widowControl w:val="0"/>
        <w:numPr>
          <w:ilvl w:val="0"/>
          <w:numId w:val="19"/>
        </w:numPr>
        <w:tabs>
          <w:tab w:val="left" w:pos="1080"/>
        </w:tabs>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Expand carbon pricing through a carbon tax to non-ETS sectors</w:t>
      </w:r>
    </w:p>
    <w:p w14:paraId="6B1DF57C" w14:textId="3533E3A3" w:rsidR="00212272" w:rsidRPr="00E21425" w:rsidRDefault="00212272" w:rsidP="00E21425">
      <w:pPr>
        <w:pStyle w:val="ListeParagraf"/>
        <w:widowControl w:val="0"/>
        <w:numPr>
          <w:ilvl w:val="0"/>
          <w:numId w:val="19"/>
        </w:numPr>
        <w:tabs>
          <w:tab w:val="left" w:pos="1080"/>
        </w:tabs>
        <w:autoSpaceDE w:val="0"/>
        <w:autoSpaceDN w:val="0"/>
        <w:adjustRightInd w:val="0"/>
        <w:spacing w:before="120" w:line="259" w:lineRule="auto"/>
        <w:jc w:val="both"/>
        <w:rPr>
          <w:rFonts w:ascii="Times New Roman" w:hAnsi="Times New Roman"/>
          <w:sz w:val="24"/>
          <w:szCs w:val="24"/>
        </w:rPr>
      </w:pPr>
      <w:r w:rsidRPr="00E21425">
        <w:rPr>
          <w:rFonts w:ascii="Times New Roman" w:hAnsi="Times New Roman"/>
          <w:sz w:val="24"/>
          <w:szCs w:val="24"/>
        </w:rPr>
        <w:t>Adjusting indirect carbon pricing (subsidies, VAT, etc...) to increase the price signal.</w:t>
      </w:r>
    </w:p>
    <w:p w14:paraId="13EF6BDE" w14:textId="58579F42" w:rsidR="002C660B" w:rsidRPr="004B77FA" w:rsidRDefault="00212272">
      <w:pPr>
        <w:widowControl w:val="0"/>
        <w:autoSpaceDE w:val="0"/>
        <w:autoSpaceDN w:val="0"/>
        <w:adjustRightInd w:val="0"/>
        <w:spacing w:before="120" w:line="259" w:lineRule="auto"/>
        <w:jc w:val="both"/>
        <w:rPr>
          <w:rFonts w:ascii="Times New Roman" w:hAnsi="Times New Roman"/>
          <w:sz w:val="24"/>
          <w:szCs w:val="24"/>
        </w:rPr>
      </w:pPr>
      <w:r w:rsidRPr="00DE3FC8">
        <w:rPr>
          <w:rFonts w:ascii="Times New Roman" w:hAnsi="Times New Roman"/>
          <w:sz w:val="24"/>
          <w:szCs w:val="24"/>
        </w:rPr>
        <w:t>The final set of questions</w:t>
      </w:r>
      <w:r w:rsidR="007E74B1" w:rsidRPr="00DE3FC8">
        <w:rPr>
          <w:rFonts w:ascii="Times New Roman" w:hAnsi="Times New Roman"/>
          <w:sz w:val="24"/>
          <w:szCs w:val="24"/>
        </w:rPr>
        <w:t xml:space="preserve"> concerning</w:t>
      </w:r>
      <w:r w:rsidRPr="00DE3FC8">
        <w:rPr>
          <w:rFonts w:ascii="Times New Roman" w:hAnsi="Times New Roman"/>
          <w:sz w:val="24"/>
          <w:szCs w:val="24"/>
        </w:rPr>
        <w:t xml:space="preserve"> the scenarios to </w:t>
      </w:r>
      <w:r w:rsidR="007E74B1" w:rsidRPr="00DE3FC8">
        <w:rPr>
          <w:rFonts w:ascii="Times New Roman" w:hAnsi="Times New Roman"/>
          <w:sz w:val="24"/>
          <w:szCs w:val="24"/>
        </w:rPr>
        <w:t xml:space="preserve">be </w:t>
      </w:r>
      <w:r w:rsidRPr="004B77FA">
        <w:rPr>
          <w:rFonts w:ascii="Times New Roman" w:hAnsi="Times New Roman"/>
          <w:sz w:val="24"/>
          <w:szCs w:val="24"/>
        </w:rPr>
        <w:t>address</w:t>
      </w:r>
      <w:r w:rsidR="007E74B1" w:rsidRPr="004B77FA">
        <w:rPr>
          <w:rFonts w:ascii="Times New Roman" w:hAnsi="Times New Roman"/>
          <w:sz w:val="24"/>
          <w:szCs w:val="24"/>
        </w:rPr>
        <w:t>ed</w:t>
      </w:r>
      <w:r w:rsidRPr="004B77FA">
        <w:rPr>
          <w:rFonts w:ascii="Times New Roman" w:hAnsi="Times New Roman"/>
          <w:sz w:val="24"/>
          <w:szCs w:val="24"/>
        </w:rPr>
        <w:t xml:space="preserve"> for the ETS</w:t>
      </w:r>
      <w:r w:rsidR="007E74B1" w:rsidRPr="004B77FA">
        <w:rPr>
          <w:rFonts w:ascii="Times New Roman" w:hAnsi="Times New Roman"/>
          <w:sz w:val="24"/>
          <w:szCs w:val="24"/>
        </w:rPr>
        <w:t xml:space="preserve"> design</w:t>
      </w:r>
      <w:r w:rsidR="00483884" w:rsidRPr="00E21425">
        <w:rPr>
          <w:rFonts w:ascii="Times New Roman" w:hAnsi="Times New Roman"/>
          <w:sz w:val="24"/>
          <w:szCs w:val="24"/>
        </w:rPr>
        <w:t xml:space="preserve"> settings</w:t>
      </w:r>
      <w:r w:rsidR="007E74B1" w:rsidRPr="00DE3FC8">
        <w:rPr>
          <w:rFonts w:ascii="Times New Roman" w:hAnsi="Times New Roman"/>
          <w:sz w:val="24"/>
          <w:szCs w:val="24"/>
        </w:rPr>
        <w:t xml:space="preserve">, CPIs scope </w:t>
      </w:r>
      <w:r w:rsidR="00F6088B" w:rsidRPr="00DE3FC8">
        <w:rPr>
          <w:rFonts w:ascii="Times New Roman" w:hAnsi="Times New Roman"/>
          <w:sz w:val="24"/>
          <w:szCs w:val="24"/>
        </w:rPr>
        <w:t xml:space="preserve">and options for impact assessment regarding </w:t>
      </w:r>
      <w:r w:rsidR="00F6088B" w:rsidRPr="004B77FA">
        <w:rPr>
          <w:rFonts w:ascii="Times New Roman" w:hAnsi="Times New Roman"/>
          <w:sz w:val="24"/>
          <w:szCs w:val="24"/>
        </w:rPr>
        <w:t>just transition policies</w:t>
      </w:r>
      <w:r w:rsidR="00FC1AC1" w:rsidRPr="00E21425">
        <w:rPr>
          <w:rFonts w:ascii="Times New Roman" w:hAnsi="Times New Roman"/>
          <w:sz w:val="24"/>
          <w:szCs w:val="24"/>
        </w:rPr>
        <w:t xml:space="preserve"> for CPIs</w:t>
      </w:r>
      <w:r w:rsidR="00F6088B" w:rsidRPr="00DE3FC8">
        <w:rPr>
          <w:rFonts w:ascii="Times New Roman" w:hAnsi="Times New Roman"/>
          <w:sz w:val="24"/>
          <w:szCs w:val="24"/>
        </w:rPr>
        <w:t xml:space="preserve">, </w:t>
      </w:r>
      <w:r w:rsidR="007E74B1" w:rsidRPr="00DE3FC8">
        <w:rPr>
          <w:rFonts w:ascii="Times New Roman" w:hAnsi="Times New Roman"/>
          <w:sz w:val="24"/>
          <w:szCs w:val="24"/>
        </w:rPr>
        <w:t xml:space="preserve">carbon pricing </w:t>
      </w:r>
      <w:r w:rsidRPr="004B77FA">
        <w:rPr>
          <w:rFonts w:ascii="Times New Roman" w:hAnsi="Times New Roman"/>
          <w:sz w:val="24"/>
          <w:szCs w:val="24"/>
        </w:rPr>
        <w:t xml:space="preserve">expansion options and instruments/methods will be determined with close coordination with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w:t>
      </w:r>
      <w:r w:rsidR="00984586" w:rsidRPr="004B77FA">
        <w:rPr>
          <w:rFonts w:ascii="Times New Roman" w:hAnsi="Times New Roman"/>
          <w:sz w:val="24"/>
          <w:szCs w:val="24"/>
        </w:rPr>
        <w:t xml:space="preserve">The modeling time period is from </w:t>
      </w:r>
      <w:r w:rsidR="00FC1AC1" w:rsidRPr="004B77FA">
        <w:rPr>
          <w:rFonts w:ascii="Times New Roman" w:hAnsi="Times New Roman"/>
          <w:sz w:val="24"/>
          <w:szCs w:val="24"/>
        </w:rPr>
        <w:t>202</w:t>
      </w:r>
      <w:r w:rsidR="00FC1AC1" w:rsidRPr="00E21425">
        <w:rPr>
          <w:rFonts w:ascii="Times New Roman" w:hAnsi="Times New Roman"/>
          <w:sz w:val="24"/>
          <w:szCs w:val="24"/>
        </w:rPr>
        <w:t>6</w:t>
      </w:r>
      <w:r w:rsidR="00FC1AC1" w:rsidRPr="00DE3FC8">
        <w:rPr>
          <w:rFonts w:ascii="Times New Roman" w:hAnsi="Times New Roman"/>
          <w:sz w:val="24"/>
          <w:szCs w:val="24"/>
        </w:rPr>
        <w:t xml:space="preserve"> </w:t>
      </w:r>
      <w:r w:rsidR="00984586" w:rsidRPr="00DE3FC8">
        <w:rPr>
          <w:rFonts w:ascii="Times New Roman" w:hAnsi="Times New Roman"/>
          <w:sz w:val="24"/>
          <w:szCs w:val="24"/>
        </w:rPr>
        <w:t>to 20</w:t>
      </w:r>
      <w:r w:rsidR="0062231A" w:rsidRPr="00DE3FC8">
        <w:rPr>
          <w:rFonts w:ascii="Times New Roman" w:hAnsi="Times New Roman"/>
          <w:sz w:val="24"/>
          <w:szCs w:val="24"/>
        </w:rPr>
        <w:t>3</w:t>
      </w:r>
      <w:r w:rsidR="00873921" w:rsidRPr="00DE3FC8">
        <w:rPr>
          <w:rFonts w:ascii="Times New Roman" w:hAnsi="Times New Roman"/>
          <w:sz w:val="24"/>
          <w:szCs w:val="24"/>
        </w:rPr>
        <w:t xml:space="preserve">5 with a focus on </w:t>
      </w:r>
      <w:r w:rsidR="00FC1AC1" w:rsidRPr="004B77FA">
        <w:rPr>
          <w:rFonts w:ascii="Times New Roman" w:hAnsi="Times New Roman"/>
          <w:sz w:val="24"/>
          <w:szCs w:val="24"/>
        </w:rPr>
        <w:t>202</w:t>
      </w:r>
      <w:r w:rsidR="00FC1AC1" w:rsidRPr="00E21425">
        <w:rPr>
          <w:rFonts w:ascii="Times New Roman" w:hAnsi="Times New Roman"/>
          <w:sz w:val="24"/>
          <w:szCs w:val="24"/>
        </w:rPr>
        <w:t>6</w:t>
      </w:r>
      <w:r w:rsidR="00FC1AC1" w:rsidRPr="00DE3FC8">
        <w:rPr>
          <w:rFonts w:ascii="Times New Roman" w:hAnsi="Times New Roman"/>
          <w:sz w:val="24"/>
          <w:szCs w:val="24"/>
        </w:rPr>
        <w:t xml:space="preserve"> </w:t>
      </w:r>
      <w:r w:rsidR="00873921" w:rsidRPr="00DE3FC8">
        <w:rPr>
          <w:rFonts w:ascii="Times New Roman" w:hAnsi="Times New Roman"/>
          <w:sz w:val="24"/>
          <w:szCs w:val="24"/>
        </w:rPr>
        <w:t>to 2030</w:t>
      </w:r>
      <w:r w:rsidR="00356B1F" w:rsidRPr="00DE3FC8">
        <w:rPr>
          <w:rFonts w:ascii="Times New Roman" w:hAnsi="Times New Roman"/>
          <w:sz w:val="24"/>
          <w:szCs w:val="24"/>
        </w:rPr>
        <w:t xml:space="preserve">. </w:t>
      </w:r>
      <w:r w:rsidR="00D123C3" w:rsidRPr="00DE3FC8">
        <w:rPr>
          <w:rFonts w:ascii="Times New Roman" w:hAnsi="Times New Roman"/>
          <w:sz w:val="24"/>
          <w:szCs w:val="24"/>
        </w:rPr>
        <w:t>Ideally, t</w:t>
      </w:r>
      <w:r w:rsidR="004C2F36" w:rsidRPr="00DE3FC8">
        <w:rPr>
          <w:rFonts w:ascii="Times New Roman" w:hAnsi="Times New Roman"/>
          <w:sz w:val="24"/>
          <w:szCs w:val="24"/>
        </w:rPr>
        <w:t>he model would include CO</w:t>
      </w:r>
      <w:r w:rsidR="004C2F36" w:rsidRPr="00DE3FC8">
        <w:rPr>
          <w:rFonts w:ascii="Times New Roman" w:hAnsi="Times New Roman"/>
          <w:sz w:val="24"/>
          <w:szCs w:val="24"/>
          <w:vertAlign w:val="subscript"/>
        </w:rPr>
        <w:t>2</w:t>
      </w:r>
      <w:r w:rsidR="00873921" w:rsidRPr="00DE3FC8">
        <w:rPr>
          <w:rFonts w:ascii="Times New Roman" w:hAnsi="Times New Roman"/>
          <w:sz w:val="24"/>
          <w:szCs w:val="24"/>
        </w:rPr>
        <w:t>, CH</w:t>
      </w:r>
      <w:r w:rsidR="00873921" w:rsidRPr="00E21425">
        <w:rPr>
          <w:rFonts w:ascii="Times New Roman" w:hAnsi="Times New Roman"/>
          <w:sz w:val="24"/>
          <w:szCs w:val="24"/>
          <w:vertAlign w:val="subscript"/>
        </w:rPr>
        <w:t>4</w:t>
      </w:r>
      <w:r w:rsidR="00873921" w:rsidRPr="00DE3FC8">
        <w:rPr>
          <w:rFonts w:ascii="Times New Roman" w:hAnsi="Times New Roman"/>
          <w:sz w:val="24"/>
          <w:szCs w:val="24"/>
        </w:rPr>
        <w:t xml:space="preserve"> </w:t>
      </w:r>
      <w:r w:rsidR="00807168" w:rsidRPr="00DE3FC8">
        <w:rPr>
          <w:rFonts w:ascii="Times New Roman" w:hAnsi="Times New Roman"/>
          <w:sz w:val="24"/>
          <w:szCs w:val="24"/>
        </w:rPr>
        <w:t>and</w:t>
      </w:r>
      <w:r w:rsidR="004C2F36" w:rsidRPr="00DE3FC8">
        <w:rPr>
          <w:rFonts w:ascii="Times New Roman" w:hAnsi="Times New Roman"/>
          <w:sz w:val="24"/>
          <w:szCs w:val="24"/>
        </w:rPr>
        <w:t xml:space="preserve"> N</w:t>
      </w:r>
      <w:r w:rsidR="004C2F36" w:rsidRPr="00DE3FC8">
        <w:rPr>
          <w:rFonts w:ascii="Times New Roman" w:hAnsi="Times New Roman"/>
          <w:sz w:val="24"/>
          <w:szCs w:val="24"/>
          <w:vertAlign w:val="subscript"/>
        </w:rPr>
        <w:t>2</w:t>
      </w:r>
      <w:r w:rsidR="004C2F36" w:rsidRPr="004B77FA">
        <w:rPr>
          <w:rFonts w:ascii="Times New Roman" w:hAnsi="Times New Roman"/>
          <w:sz w:val="24"/>
          <w:szCs w:val="24"/>
        </w:rPr>
        <w:t>O</w:t>
      </w:r>
      <w:r w:rsidR="001C2B2A" w:rsidRPr="004B77FA">
        <w:rPr>
          <w:rFonts w:ascii="Times New Roman" w:hAnsi="Times New Roman"/>
          <w:sz w:val="24"/>
          <w:szCs w:val="24"/>
        </w:rPr>
        <w:t xml:space="preserve"> and emissions from industrial processes and product use</w:t>
      </w:r>
      <w:r w:rsidRPr="004B77FA">
        <w:rPr>
          <w:rFonts w:ascii="Times New Roman" w:hAnsi="Times New Roman"/>
          <w:sz w:val="24"/>
          <w:szCs w:val="24"/>
        </w:rPr>
        <w:t xml:space="preserve"> (at least NACE 4 level)</w:t>
      </w:r>
      <w:r w:rsidR="001267CB" w:rsidRPr="004B77FA">
        <w:rPr>
          <w:rFonts w:ascii="Times New Roman" w:hAnsi="Times New Roman"/>
          <w:sz w:val="24"/>
          <w:szCs w:val="24"/>
        </w:rPr>
        <w:t xml:space="preserve">. </w:t>
      </w:r>
      <w:r w:rsidR="001267CB" w:rsidRPr="00DE3FC8">
        <w:rPr>
          <w:rFonts w:ascii="Times New Roman" w:hAnsi="Times New Roman"/>
          <w:sz w:val="24"/>
          <w:szCs w:val="24"/>
        </w:rPr>
        <w:t xml:space="preserve">The </w:t>
      </w:r>
      <w:r w:rsidR="0051641E" w:rsidRPr="00DE3FC8">
        <w:rPr>
          <w:rFonts w:ascii="Times New Roman" w:hAnsi="Times New Roman"/>
          <w:sz w:val="24"/>
          <w:szCs w:val="24"/>
        </w:rPr>
        <w:t>outputs from the m</w:t>
      </w:r>
      <w:r w:rsidR="0030390C" w:rsidRPr="00DE3FC8">
        <w:rPr>
          <w:rFonts w:ascii="Times New Roman" w:hAnsi="Times New Roman"/>
          <w:sz w:val="24"/>
          <w:szCs w:val="24"/>
        </w:rPr>
        <w:t>ode</w:t>
      </w:r>
      <w:r w:rsidR="0051641E" w:rsidRPr="00DE3FC8">
        <w:rPr>
          <w:rFonts w:ascii="Times New Roman" w:hAnsi="Times New Roman"/>
          <w:sz w:val="24"/>
          <w:szCs w:val="24"/>
        </w:rPr>
        <w:t xml:space="preserve">lling </w:t>
      </w:r>
      <w:r w:rsidR="003C2E80" w:rsidRPr="004B77FA">
        <w:rPr>
          <w:rFonts w:ascii="Times New Roman" w:hAnsi="Times New Roman"/>
          <w:sz w:val="24"/>
          <w:szCs w:val="24"/>
        </w:rPr>
        <w:t>shall</w:t>
      </w:r>
      <w:r w:rsidR="0051641E" w:rsidRPr="004B77FA">
        <w:rPr>
          <w:rFonts w:ascii="Times New Roman" w:hAnsi="Times New Roman"/>
          <w:sz w:val="24"/>
          <w:szCs w:val="24"/>
        </w:rPr>
        <w:t xml:space="preserve"> include</w:t>
      </w:r>
      <w:r w:rsidR="002C660B" w:rsidRPr="004B77FA">
        <w:rPr>
          <w:rFonts w:ascii="Times New Roman" w:hAnsi="Times New Roman"/>
          <w:sz w:val="24"/>
          <w:szCs w:val="24"/>
        </w:rPr>
        <w:t xml:space="preserve"> (but not limited to)</w:t>
      </w:r>
      <w:r w:rsidR="0051641E" w:rsidRPr="004B77FA">
        <w:rPr>
          <w:rFonts w:ascii="Times New Roman" w:hAnsi="Times New Roman"/>
          <w:sz w:val="24"/>
          <w:szCs w:val="24"/>
        </w:rPr>
        <w:t xml:space="preserve">: </w:t>
      </w:r>
    </w:p>
    <w:p w14:paraId="0AAB1C72" w14:textId="3FE86F92" w:rsidR="002C660B" w:rsidRPr="004B77FA" w:rsidRDefault="002C660B" w:rsidP="002C660B">
      <w:pPr>
        <w:widowControl w:val="0"/>
        <w:numPr>
          <w:ilvl w:val="0"/>
          <w:numId w:val="39"/>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Changes in GDP</w:t>
      </w:r>
      <w:r w:rsidR="00E330AF">
        <w:rPr>
          <w:rFonts w:ascii="Times New Roman" w:hAnsi="Times New Roman"/>
          <w:sz w:val="24"/>
          <w:szCs w:val="24"/>
        </w:rPr>
        <w:t xml:space="preserve"> and </w:t>
      </w:r>
      <w:r w:rsidR="00EB2006">
        <w:rPr>
          <w:rFonts w:ascii="Times New Roman" w:hAnsi="Times New Roman"/>
          <w:sz w:val="24"/>
          <w:szCs w:val="24"/>
        </w:rPr>
        <w:t xml:space="preserve">wealth accounts (e.g. World Bank </w:t>
      </w:r>
      <w:r w:rsidR="00EB2006">
        <w:rPr>
          <w:rFonts w:ascii="Times New Roman" w:hAnsi="Times New Roman"/>
          <w:sz w:val="24"/>
          <w:szCs w:val="24"/>
          <w:lang w:val="tr-TR" w:eastAsia="zh-CN"/>
        </w:rPr>
        <w:t>‘</w:t>
      </w:r>
      <w:r w:rsidR="00EB2006">
        <w:rPr>
          <w:rFonts w:ascii="Times New Roman" w:hAnsi="Times New Roman"/>
          <w:sz w:val="24"/>
          <w:szCs w:val="24"/>
        </w:rPr>
        <w:t xml:space="preserve">Changing Wealth </w:t>
      </w:r>
      <w:r w:rsidR="00EB2006">
        <w:rPr>
          <w:rFonts w:ascii="Times New Roman" w:hAnsi="Times New Roman"/>
          <w:sz w:val="24"/>
          <w:szCs w:val="24"/>
          <w:lang w:eastAsia="zh-CN"/>
        </w:rPr>
        <w:t>of Nations’</w:t>
      </w:r>
      <w:r w:rsidR="00EB2006">
        <w:rPr>
          <w:rFonts w:ascii="Times New Roman" w:hAnsi="Times New Roman" w:hint="eastAsia"/>
          <w:sz w:val="24"/>
          <w:szCs w:val="24"/>
          <w:lang w:val="tr-TR" w:eastAsia="zh-CN"/>
        </w:rPr>
        <w:t>)</w:t>
      </w:r>
      <w:r w:rsidR="00EB2006">
        <w:rPr>
          <w:rStyle w:val="DipnotBavurusu"/>
          <w:rFonts w:ascii="Times New Roman" w:hAnsi="Times New Roman"/>
          <w:sz w:val="24"/>
          <w:szCs w:val="24"/>
          <w:lang w:val="tr-TR" w:eastAsia="zh-CN"/>
        </w:rPr>
        <w:footnoteReference w:id="8"/>
      </w:r>
    </w:p>
    <w:p w14:paraId="616EED18" w14:textId="77777777" w:rsidR="002C660B" w:rsidRPr="004B77FA" w:rsidRDefault="002C660B" w:rsidP="002C660B">
      <w:pPr>
        <w:widowControl w:val="0"/>
        <w:numPr>
          <w:ilvl w:val="0"/>
          <w:numId w:val="39"/>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Changes in output and energy consumption of industrial sectors, </w:t>
      </w:r>
    </w:p>
    <w:p w14:paraId="778AADF2" w14:textId="77777777" w:rsidR="002C660B" w:rsidRPr="004B77FA" w:rsidRDefault="002C660B" w:rsidP="002C660B">
      <w:pPr>
        <w:widowControl w:val="0"/>
        <w:numPr>
          <w:ilvl w:val="0"/>
          <w:numId w:val="39"/>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Changes in employment in economy wide and changes by sector, </w:t>
      </w:r>
    </w:p>
    <w:p w14:paraId="1E402343" w14:textId="77777777" w:rsidR="002C660B" w:rsidRPr="004B77FA" w:rsidRDefault="002C660B" w:rsidP="002C660B">
      <w:pPr>
        <w:widowControl w:val="0"/>
        <w:numPr>
          <w:ilvl w:val="0"/>
          <w:numId w:val="39"/>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Carbon price level, GHG emissions by sector, </w:t>
      </w:r>
    </w:p>
    <w:p w14:paraId="1D958F0B" w14:textId="39F46E5F" w:rsidR="002C660B" w:rsidRPr="00DE3FC8" w:rsidRDefault="00483884" w:rsidP="002C660B">
      <w:pPr>
        <w:widowControl w:val="0"/>
        <w:numPr>
          <w:ilvl w:val="0"/>
          <w:numId w:val="39"/>
        </w:numPr>
        <w:spacing w:before="120" w:line="259" w:lineRule="auto"/>
        <w:contextualSpacing/>
        <w:jc w:val="both"/>
        <w:rPr>
          <w:rFonts w:ascii="Times New Roman" w:hAnsi="Times New Roman"/>
          <w:sz w:val="24"/>
          <w:szCs w:val="24"/>
        </w:rPr>
      </w:pPr>
      <w:r w:rsidRPr="00E21425">
        <w:rPr>
          <w:rFonts w:ascii="Times New Roman" w:hAnsi="Times New Roman"/>
          <w:sz w:val="24"/>
          <w:szCs w:val="24"/>
        </w:rPr>
        <w:t>Electricity</w:t>
      </w:r>
      <w:r w:rsidR="002C660B" w:rsidRPr="00DE3FC8">
        <w:rPr>
          <w:rFonts w:ascii="Times New Roman" w:hAnsi="Times New Roman"/>
          <w:sz w:val="24"/>
          <w:szCs w:val="24"/>
        </w:rPr>
        <w:t xml:space="preserve"> generation mix, </w:t>
      </w:r>
    </w:p>
    <w:p w14:paraId="0D9D5A56" w14:textId="77777777" w:rsidR="002C660B" w:rsidRPr="004B77FA" w:rsidRDefault="002C660B" w:rsidP="002C660B">
      <w:pPr>
        <w:widowControl w:val="0"/>
        <w:numPr>
          <w:ilvl w:val="0"/>
          <w:numId w:val="39"/>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Changes in electricity supply and demand </w:t>
      </w:r>
    </w:p>
    <w:p w14:paraId="689F57B4" w14:textId="77777777" w:rsidR="002C660B" w:rsidRPr="004B77FA" w:rsidRDefault="002C660B" w:rsidP="002C660B">
      <w:pPr>
        <w:widowControl w:val="0"/>
        <w:numPr>
          <w:ilvl w:val="0"/>
          <w:numId w:val="39"/>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Changes in investment costs and decisions, </w:t>
      </w:r>
    </w:p>
    <w:p w14:paraId="43F472A7" w14:textId="77777777" w:rsidR="002C660B" w:rsidRPr="004B77FA" w:rsidRDefault="002C660B" w:rsidP="002C660B">
      <w:pPr>
        <w:widowControl w:val="0"/>
        <w:numPr>
          <w:ilvl w:val="0"/>
          <w:numId w:val="39"/>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Changes in power price, </w:t>
      </w:r>
    </w:p>
    <w:p w14:paraId="13DF377A" w14:textId="77777777" w:rsidR="002C660B" w:rsidRPr="004B77FA" w:rsidRDefault="002C660B" w:rsidP="002C660B">
      <w:pPr>
        <w:widowControl w:val="0"/>
        <w:numPr>
          <w:ilvl w:val="0"/>
          <w:numId w:val="39"/>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Changes in inflation/price, </w:t>
      </w:r>
    </w:p>
    <w:p w14:paraId="75600FBF" w14:textId="77777777" w:rsidR="002C660B" w:rsidRPr="004B77FA" w:rsidRDefault="002C660B" w:rsidP="002C660B">
      <w:pPr>
        <w:widowControl w:val="0"/>
        <w:numPr>
          <w:ilvl w:val="0"/>
          <w:numId w:val="39"/>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Changes in trade balance, </w:t>
      </w:r>
    </w:p>
    <w:p w14:paraId="0148F6B8" w14:textId="77777777" w:rsidR="002C660B" w:rsidRPr="004B77FA" w:rsidRDefault="002C660B" w:rsidP="002C660B">
      <w:pPr>
        <w:widowControl w:val="0"/>
        <w:numPr>
          <w:ilvl w:val="0"/>
          <w:numId w:val="39"/>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Economy wide costs incurred and sectoral costs incurred</w:t>
      </w:r>
    </w:p>
    <w:p w14:paraId="672DACB6" w14:textId="77777777" w:rsidR="002C660B" w:rsidRPr="004B77FA" w:rsidRDefault="002C660B" w:rsidP="002C660B">
      <w:pPr>
        <w:widowControl w:val="0"/>
        <w:numPr>
          <w:ilvl w:val="0"/>
          <w:numId w:val="39"/>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Changes in domestic market shares of different sectors</w:t>
      </w:r>
    </w:p>
    <w:p w14:paraId="5E47A0FA" w14:textId="77777777" w:rsidR="002C660B" w:rsidRPr="004B77FA" w:rsidRDefault="002C660B" w:rsidP="002C660B">
      <w:pPr>
        <w:widowControl w:val="0"/>
        <w:numPr>
          <w:ilvl w:val="0"/>
          <w:numId w:val="39"/>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Changes in income and energy consumption patterns of households,  </w:t>
      </w:r>
    </w:p>
    <w:p w14:paraId="7CF77A79" w14:textId="77777777" w:rsidR="002C660B" w:rsidRPr="004B77FA" w:rsidRDefault="002C660B" w:rsidP="002C660B">
      <w:pPr>
        <w:widowControl w:val="0"/>
        <w:numPr>
          <w:ilvl w:val="0"/>
          <w:numId w:val="39"/>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Revenue generated from ETS and other CPIs, </w:t>
      </w:r>
    </w:p>
    <w:p w14:paraId="3D226420" w14:textId="77777777" w:rsidR="002C660B" w:rsidRPr="004B77FA" w:rsidRDefault="002C660B" w:rsidP="002C660B">
      <w:pPr>
        <w:widowControl w:val="0"/>
        <w:numPr>
          <w:ilvl w:val="0"/>
          <w:numId w:val="39"/>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Effects of different revenue recycling channels on industry and households. </w:t>
      </w:r>
    </w:p>
    <w:p w14:paraId="62D04FB9" w14:textId="39029AB5" w:rsidR="002C660B" w:rsidRPr="004B77FA" w:rsidRDefault="002C660B">
      <w:pPr>
        <w:widowControl w:val="0"/>
        <w:autoSpaceDE w:val="0"/>
        <w:autoSpaceDN w:val="0"/>
        <w:adjustRightInd w:val="0"/>
        <w:spacing w:before="120" w:line="259" w:lineRule="auto"/>
        <w:jc w:val="both"/>
        <w:rPr>
          <w:rFonts w:ascii="Times New Roman" w:hAnsi="Times New Roman"/>
          <w:sz w:val="24"/>
          <w:szCs w:val="24"/>
        </w:rPr>
      </w:pPr>
    </w:p>
    <w:p w14:paraId="3DAB3C15" w14:textId="39D606D1" w:rsidR="003C08CC" w:rsidRPr="004B77FA" w:rsidRDefault="008F0BC8">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Inputs</w:t>
      </w:r>
      <w:r w:rsidR="00B44737" w:rsidRPr="004B77FA">
        <w:rPr>
          <w:rFonts w:ascii="Times New Roman" w:hAnsi="Times New Roman"/>
          <w:sz w:val="24"/>
          <w:szCs w:val="24"/>
        </w:rPr>
        <w:t>,</w:t>
      </w:r>
      <w:r w:rsidRPr="004B77FA">
        <w:rPr>
          <w:rFonts w:ascii="Times New Roman" w:hAnsi="Times New Roman"/>
          <w:sz w:val="24"/>
          <w:szCs w:val="24"/>
        </w:rPr>
        <w:t xml:space="preserve"> assump</w:t>
      </w:r>
      <w:r w:rsidR="00693E25" w:rsidRPr="004B77FA">
        <w:rPr>
          <w:rFonts w:ascii="Times New Roman" w:hAnsi="Times New Roman"/>
          <w:sz w:val="24"/>
          <w:szCs w:val="24"/>
        </w:rPr>
        <w:t>t</w:t>
      </w:r>
      <w:r w:rsidRPr="004B77FA">
        <w:rPr>
          <w:rFonts w:ascii="Times New Roman" w:hAnsi="Times New Roman"/>
          <w:sz w:val="24"/>
          <w:szCs w:val="24"/>
        </w:rPr>
        <w:t>ions</w:t>
      </w:r>
      <w:r w:rsidR="00693E25" w:rsidRPr="004B77FA">
        <w:rPr>
          <w:rFonts w:ascii="Times New Roman" w:hAnsi="Times New Roman"/>
          <w:sz w:val="24"/>
          <w:szCs w:val="24"/>
        </w:rPr>
        <w:t xml:space="preserve"> (including technology costs)</w:t>
      </w:r>
      <w:r w:rsidRPr="004B77FA">
        <w:rPr>
          <w:rFonts w:ascii="Times New Roman" w:hAnsi="Times New Roman"/>
          <w:sz w:val="24"/>
          <w:szCs w:val="24"/>
        </w:rPr>
        <w:t xml:space="preserve"> </w:t>
      </w:r>
      <w:r w:rsidR="00514BBA" w:rsidRPr="004B77FA">
        <w:rPr>
          <w:rFonts w:ascii="Times New Roman" w:hAnsi="Times New Roman"/>
          <w:sz w:val="24"/>
          <w:szCs w:val="24"/>
        </w:rPr>
        <w:t xml:space="preserve">and outputs </w:t>
      </w:r>
      <w:r w:rsidRPr="004B77FA">
        <w:rPr>
          <w:rFonts w:ascii="Times New Roman" w:hAnsi="Times New Roman"/>
          <w:sz w:val="24"/>
          <w:szCs w:val="24"/>
        </w:rPr>
        <w:t xml:space="preserve">are to be agreed with the </w:t>
      </w:r>
      <w:proofErr w:type="spellStart"/>
      <w:r w:rsidR="00802223" w:rsidRPr="004B77FA">
        <w:rPr>
          <w:rFonts w:ascii="Times New Roman" w:hAnsi="Times New Roman"/>
          <w:sz w:val="24"/>
          <w:szCs w:val="24"/>
        </w:rPr>
        <w:t>DoCC</w:t>
      </w:r>
      <w:proofErr w:type="spellEnd"/>
      <w:r w:rsidR="00693E25" w:rsidRPr="004B77FA">
        <w:rPr>
          <w:rFonts w:ascii="Times New Roman" w:hAnsi="Times New Roman"/>
          <w:sz w:val="24"/>
          <w:szCs w:val="24"/>
        </w:rPr>
        <w:t>.</w:t>
      </w:r>
      <w:r w:rsidR="001A62E8" w:rsidRPr="004B77FA">
        <w:rPr>
          <w:rFonts w:ascii="Times New Roman" w:hAnsi="Times New Roman"/>
          <w:sz w:val="24"/>
          <w:szCs w:val="24"/>
        </w:rPr>
        <w:t xml:space="preserve"> </w:t>
      </w:r>
    </w:p>
    <w:p w14:paraId="6D2CCA91" w14:textId="5185C1A1" w:rsidR="007E6FF8" w:rsidRPr="004B77FA" w:rsidRDefault="00A20052">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Each of t</w:t>
      </w:r>
      <w:r w:rsidR="00A266C8" w:rsidRPr="004B77FA">
        <w:rPr>
          <w:rFonts w:ascii="Times New Roman" w:hAnsi="Times New Roman"/>
          <w:sz w:val="24"/>
          <w:szCs w:val="24"/>
        </w:rPr>
        <w:t xml:space="preserve">he </w:t>
      </w:r>
      <w:r w:rsidR="00EB2006">
        <w:rPr>
          <w:rFonts w:ascii="Times New Roman" w:hAnsi="Times New Roman"/>
          <w:sz w:val="24"/>
          <w:szCs w:val="24"/>
        </w:rPr>
        <w:t xml:space="preserve">main </w:t>
      </w:r>
      <w:r w:rsidR="00A266C8" w:rsidRPr="004B77FA">
        <w:rPr>
          <w:rFonts w:ascii="Times New Roman" w:hAnsi="Times New Roman"/>
          <w:sz w:val="24"/>
          <w:szCs w:val="24"/>
        </w:rPr>
        <w:t>scenarios</w:t>
      </w:r>
      <w:r w:rsidR="00133529" w:rsidRPr="004B77FA">
        <w:rPr>
          <w:rFonts w:ascii="Times New Roman" w:hAnsi="Times New Roman"/>
          <w:sz w:val="24"/>
          <w:szCs w:val="24"/>
        </w:rPr>
        <w:t xml:space="preserve"> </w:t>
      </w:r>
      <w:r w:rsidR="00A266C8" w:rsidRPr="004B77FA">
        <w:rPr>
          <w:rFonts w:ascii="Times New Roman" w:hAnsi="Times New Roman"/>
          <w:sz w:val="24"/>
          <w:szCs w:val="24"/>
        </w:rPr>
        <w:t xml:space="preserve">will be compared to a baseline scenario of no national emissions trading system. </w:t>
      </w:r>
      <w:r w:rsidR="00082DE3" w:rsidRPr="004B77FA">
        <w:rPr>
          <w:rFonts w:ascii="Times New Roman" w:hAnsi="Times New Roman"/>
          <w:sz w:val="24"/>
          <w:szCs w:val="24"/>
        </w:rPr>
        <w:t xml:space="preserve">The </w:t>
      </w:r>
      <w:r w:rsidR="00893ADF" w:rsidRPr="004B77FA">
        <w:rPr>
          <w:rFonts w:ascii="Times New Roman" w:hAnsi="Times New Roman"/>
          <w:sz w:val="24"/>
          <w:szCs w:val="24"/>
        </w:rPr>
        <w:t>b</w:t>
      </w:r>
      <w:r w:rsidR="00082DE3" w:rsidRPr="004B77FA">
        <w:rPr>
          <w:rFonts w:ascii="Times New Roman" w:hAnsi="Times New Roman"/>
          <w:sz w:val="24"/>
          <w:szCs w:val="24"/>
        </w:rPr>
        <w:t xml:space="preserve">aseline and core input assumptions for all scenarios will be calibrated </w:t>
      </w:r>
      <w:r w:rsidR="00EB2006">
        <w:rPr>
          <w:rFonts w:ascii="Times New Roman" w:hAnsi="Times New Roman"/>
          <w:sz w:val="24"/>
          <w:szCs w:val="24"/>
        </w:rPr>
        <w:t xml:space="preserve">by </w:t>
      </w:r>
      <w:r w:rsidR="00082DE3" w:rsidRPr="004B77FA">
        <w:rPr>
          <w:rFonts w:ascii="Times New Roman" w:hAnsi="Times New Roman"/>
          <w:sz w:val="24"/>
          <w:szCs w:val="24"/>
        </w:rPr>
        <w:t xml:space="preserve">the </w:t>
      </w:r>
      <w:proofErr w:type="spellStart"/>
      <w:r w:rsidR="00802223" w:rsidRPr="004B77FA">
        <w:rPr>
          <w:rFonts w:ascii="Times New Roman" w:hAnsi="Times New Roman"/>
          <w:sz w:val="24"/>
          <w:szCs w:val="24"/>
        </w:rPr>
        <w:t>DoCC</w:t>
      </w:r>
      <w:proofErr w:type="spellEnd"/>
      <w:r w:rsidR="00EB2006">
        <w:rPr>
          <w:rFonts w:ascii="Times New Roman" w:hAnsi="Times New Roman"/>
          <w:sz w:val="24"/>
          <w:szCs w:val="24"/>
        </w:rPr>
        <w:t xml:space="preserve"> in coordination with stakeholders chosen by </w:t>
      </w:r>
      <w:proofErr w:type="spellStart"/>
      <w:r w:rsidR="00EB2006">
        <w:rPr>
          <w:rFonts w:ascii="Times New Roman" w:hAnsi="Times New Roman"/>
          <w:sz w:val="24"/>
          <w:szCs w:val="24"/>
        </w:rPr>
        <w:t>DoCC</w:t>
      </w:r>
      <w:proofErr w:type="spellEnd"/>
      <w:r w:rsidR="00B44737" w:rsidRPr="004B77FA">
        <w:rPr>
          <w:rFonts w:ascii="Times New Roman" w:hAnsi="Times New Roman"/>
          <w:sz w:val="24"/>
          <w:szCs w:val="24"/>
        </w:rPr>
        <w:t xml:space="preserve"> </w:t>
      </w:r>
      <w:r w:rsidR="00082DE3" w:rsidRPr="004B77FA">
        <w:rPr>
          <w:rFonts w:ascii="Times New Roman" w:hAnsi="Times New Roman"/>
          <w:sz w:val="24"/>
          <w:szCs w:val="24"/>
        </w:rPr>
        <w:t>World Bank</w:t>
      </w:r>
      <w:r w:rsidR="00D8167A" w:rsidRPr="004B77FA">
        <w:rPr>
          <w:rFonts w:ascii="Times New Roman" w:hAnsi="Times New Roman"/>
          <w:sz w:val="24"/>
          <w:szCs w:val="24"/>
        </w:rPr>
        <w:t>,</w:t>
      </w:r>
      <w:r w:rsidR="00DB4D31" w:rsidRPr="004B77FA">
        <w:rPr>
          <w:rFonts w:ascii="Times New Roman" w:hAnsi="Times New Roman"/>
          <w:sz w:val="24"/>
          <w:szCs w:val="24"/>
        </w:rPr>
        <w:t xml:space="preserve"> </w:t>
      </w:r>
      <w:r w:rsidR="00D8167A" w:rsidRPr="004B77FA">
        <w:rPr>
          <w:rFonts w:ascii="Times New Roman" w:hAnsi="Times New Roman"/>
          <w:sz w:val="24"/>
          <w:szCs w:val="24"/>
        </w:rPr>
        <w:t>and</w:t>
      </w:r>
      <w:r w:rsidR="00846CE4" w:rsidRPr="004B77FA">
        <w:rPr>
          <w:rFonts w:ascii="Times New Roman" w:hAnsi="Times New Roman"/>
          <w:sz w:val="24"/>
          <w:szCs w:val="24"/>
        </w:rPr>
        <w:t>, where relevant,</w:t>
      </w:r>
      <w:r w:rsidR="00D8167A" w:rsidRPr="004B77FA">
        <w:rPr>
          <w:rFonts w:ascii="Times New Roman" w:hAnsi="Times New Roman"/>
          <w:sz w:val="24"/>
          <w:szCs w:val="24"/>
        </w:rPr>
        <w:t xml:space="preserve"> incorporate outputs </w:t>
      </w:r>
      <w:r w:rsidR="00D8167A" w:rsidRPr="004B77FA">
        <w:rPr>
          <w:rFonts w:ascii="Times New Roman" w:hAnsi="Times New Roman"/>
          <w:sz w:val="24"/>
          <w:szCs w:val="24"/>
        </w:rPr>
        <w:lastRenderedPageBreak/>
        <w:t>from previous economic modelling</w:t>
      </w:r>
      <w:r w:rsidR="00D645AB">
        <w:rPr>
          <w:rFonts w:ascii="Times New Roman" w:hAnsi="Times New Roman"/>
          <w:sz w:val="24"/>
          <w:szCs w:val="24"/>
        </w:rPr>
        <w:t>, such as that done for the Partnership for Market Readiness or the 2035 NDC currently under development</w:t>
      </w:r>
      <w:r w:rsidR="00082DE3" w:rsidRPr="004B77FA">
        <w:rPr>
          <w:rFonts w:ascii="Times New Roman" w:hAnsi="Times New Roman"/>
          <w:sz w:val="24"/>
          <w:szCs w:val="24"/>
        </w:rPr>
        <w:t>.</w:t>
      </w:r>
      <w:r w:rsidR="00D8167A" w:rsidRPr="004B77FA">
        <w:rPr>
          <w:rFonts w:ascii="Times New Roman" w:hAnsi="Times New Roman"/>
          <w:sz w:val="24"/>
          <w:szCs w:val="24"/>
        </w:rPr>
        <w:t xml:space="preserve"> </w:t>
      </w:r>
      <w:r w:rsidR="001E49DA" w:rsidRPr="004B77FA">
        <w:rPr>
          <w:rFonts w:ascii="Times New Roman" w:hAnsi="Times New Roman"/>
          <w:sz w:val="24"/>
          <w:szCs w:val="24"/>
        </w:rPr>
        <w:t>All scenarios</w:t>
      </w:r>
      <w:r w:rsidR="00CF442F" w:rsidRPr="004B77FA">
        <w:rPr>
          <w:rFonts w:ascii="Times New Roman" w:hAnsi="Times New Roman"/>
          <w:sz w:val="24"/>
          <w:szCs w:val="24"/>
        </w:rPr>
        <w:t xml:space="preserve"> (except </w:t>
      </w:r>
      <w:r w:rsidR="00EB2006">
        <w:rPr>
          <w:rFonts w:ascii="Times New Roman" w:hAnsi="Times New Roman"/>
          <w:sz w:val="24"/>
          <w:szCs w:val="24"/>
        </w:rPr>
        <w:t>baseline</w:t>
      </w:r>
      <w:r w:rsidR="00CF442F" w:rsidRPr="004B77FA">
        <w:rPr>
          <w:rFonts w:ascii="Times New Roman" w:hAnsi="Times New Roman"/>
          <w:sz w:val="24"/>
          <w:szCs w:val="24"/>
        </w:rPr>
        <w:t>)</w:t>
      </w:r>
      <w:r w:rsidR="003B7B4E" w:rsidRPr="004B77FA">
        <w:rPr>
          <w:rFonts w:ascii="Times New Roman" w:hAnsi="Times New Roman"/>
          <w:sz w:val="24"/>
          <w:szCs w:val="24"/>
        </w:rPr>
        <w:t xml:space="preserve"> will a</w:t>
      </w:r>
      <w:r w:rsidR="00A266C8" w:rsidRPr="004B77FA">
        <w:rPr>
          <w:rFonts w:ascii="Times New Roman" w:hAnsi="Times New Roman"/>
          <w:sz w:val="24"/>
          <w:szCs w:val="24"/>
        </w:rPr>
        <w:t xml:space="preserve">ssume </w:t>
      </w:r>
      <w:proofErr w:type="spellStart"/>
      <w:r w:rsidR="0048728D" w:rsidRPr="004B77FA">
        <w:rPr>
          <w:rFonts w:ascii="Times New Roman" w:hAnsi="Times New Roman"/>
          <w:sz w:val="24"/>
          <w:szCs w:val="24"/>
        </w:rPr>
        <w:t>Türkiye</w:t>
      </w:r>
      <w:proofErr w:type="spellEnd"/>
      <w:r w:rsidR="00345AB6" w:rsidRPr="004B77FA">
        <w:rPr>
          <w:rFonts w:ascii="Times New Roman" w:hAnsi="Times New Roman"/>
          <w:sz w:val="24"/>
          <w:szCs w:val="24"/>
        </w:rPr>
        <w:t xml:space="preserve"> </w:t>
      </w:r>
      <w:r w:rsidR="00EB2006">
        <w:rPr>
          <w:rFonts w:ascii="Times New Roman" w:hAnsi="Times New Roman"/>
          <w:sz w:val="24"/>
          <w:szCs w:val="24"/>
        </w:rPr>
        <w:t xml:space="preserve">fully </w:t>
      </w:r>
      <w:r w:rsidR="00A266C8" w:rsidRPr="004B77FA">
        <w:rPr>
          <w:rFonts w:ascii="Times New Roman" w:hAnsi="Times New Roman"/>
          <w:sz w:val="24"/>
          <w:szCs w:val="24"/>
        </w:rPr>
        <w:t>implement</w:t>
      </w:r>
      <w:r w:rsidR="00345AB6" w:rsidRPr="004B77FA">
        <w:rPr>
          <w:rFonts w:ascii="Times New Roman" w:hAnsi="Times New Roman"/>
          <w:sz w:val="24"/>
          <w:szCs w:val="24"/>
        </w:rPr>
        <w:t>s</w:t>
      </w:r>
      <w:r w:rsidR="00A266C8" w:rsidRPr="004B77FA">
        <w:rPr>
          <w:rFonts w:ascii="Times New Roman" w:hAnsi="Times New Roman"/>
          <w:sz w:val="24"/>
          <w:szCs w:val="24"/>
        </w:rPr>
        <w:t xml:space="preserve"> current climate and energy policies</w:t>
      </w:r>
      <w:r w:rsidR="00C94225" w:rsidRPr="004B77FA">
        <w:rPr>
          <w:rFonts w:ascii="Times New Roman" w:hAnsi="Times New Roman"/>
          <w:sz w:val="24"/>
          <w:szCs w:val="24"/>
        </w:rPr>
        <w:t xml:space="preserve"> and </w:t>
      </w:r>
      <w:r w:rsidR="00873921" w:rsidRPr="004B77FA">
        <w:rPr>
          <w:rFonts w:ascii="Times New Roman" w:hAnsi="Times New Roman"/>
          <w:sz w:val="24"/>
          <w:szCs w:val="24"/>
        </w:rPr>
        <w:t xml:space="preserve">at least </w:t>
      </w:r>
      <w:r w:rsidR="00C94225" w:rsidRPr="004B77FA">
        <w:rPr>
          <w:rFonts w:ascii="Times New Roman" w:hAnsi="Times New Roman"/>
          <w:sz w:val="24"/>
          <w:szCs w:val="24"/>
        </w:rPr>
        <w:t>meet</w:t>
      </w:r>
      <w:r w:rsidR="00345AB6" w:rsidRPr="004B77FA">
        <w:rPr>
          <w:rFonts w:ascii="Times New Roman" w:hAnsi="Times New Roman"/>
          <w:sz w:val="24"/>
          <w:szCs w:val="24"/>
        </w:rPr>
        <w:t>s</w:t>
      </w:r>
      <w:r w:rsidR="00C94225" w:rsidRPr="004B77FA">
        <w:rPr>
          <w:rFonts w:ascii="Times New Roman" w:hAnsi="Times New Roman"/>
          <w:sz w:val="24"/>
          <w:szCs w:val="24"/>
        </w:rPr>
        <w:t xml:space="preserve"> emission </w:t>
      </w:r>
      <w:r w:rsidR="00893ADF" w:rsidRPr="004B77FA">
        <w:rPr>
          <w:rFonts w:ascii="Times New Roman" w:hAnsi="Times New Roman"/>
          <w:sz w:val="24"/>
          <w:szCs w:val="24"/>
        </w:rPr>
        <w:t>mitigation</w:t>
      </w:r>
      <w:r w:rsidR="00C94225" w:rsidRPr="004B77FA">
        <w:rPr>
          <w:rFonts w:ascii="Times New Roman" w:hAnsi="Times New Roman"/>
          <w:sz w:val="24"/>
          <w:szCs w:val="24"/>
        </w:rPr>
        <w:t xml:space="preserve"> targets (including their 2030 NDC target</w:t>
      </w:r>
      <w:r w:rsidR="00B44737" w:rsidRPr="004B77FA">
        <w:rPr>
          <w:rFonts w:ascii="Times New Roman" w:hAnsi="Times New Roman"/>
          <w:sz w:val="24"/>
          <w:szCs w:val="24"/>
        </w:rPr>
        <w:t>)</w:t>
      </w:r>
      <w:r w:rsidR="00A10FF3" w:rsidRPr="004B77FA">
        <w:rPr>
          <w:rFonts w:ascii="Times New Roman" w:hAnsi="Times New Roman"/>
          <w:sz w:val="24"/>
          <w:szCs w:val="24"/>
        </w:rPr>
        <w:t>.</w:t>
      </w:r>
      <w:r w:rsidR="00C94225" w:rsidRPr="004B77FA">
        <w:rPr>
          <w:rFonts w:ascii="Times New Roman" w:hAnsi="Times New Roman"/>
          <w:sz w:val="24"/>
          <w:szCs w:val="24"/>
        </w:rPr>
        <w:t xml:space="preserve"> </w:t>
      </w:r>
      <w:r w:rsidR="00B82FCD">
        <w:rPr>
          <w:rFonts w:ascii="Times New Roman" w:hAnsi="Times New Roman"/>
          <w:sz w:val="24"/>
          <w:szCs w:val="24"/>
        </w:rPr>
        <w:t>Up to</w:t>
      </w:r>
      <w:r w:rsidR="00F64C1C" w:rsidRPr="004B77FA">
        <w:rPr>
          <w:rFonts w:ascii="Times New Roman" w:hAnsi="Times New Roman"/>
          <w:sz w:val="24"/>
          <w:szCs w:val="24"/>
        </w:rPr>
        <w:t xml:space="preserve"> two sensitivities will be tested for each scenario</w:t>
      </w:r>
      <w:r w:rsidR="009239B4" w:rsidRPr="004B77FA">
        <w:rPr>
          <w:rFonts w:ascii="Times New Roman" w:hAnsi="Times New Roman"/>
          <w:sz w:val="24"/>
          <w:szCs w:val="24"/>
        </w:rPr>
        <w:t>, which could explore</w:t>
      </w:r>
      <w:r w:rsidR="00AC59F9" w:rsidRPr="004B77FA">
        <w:rPr>
          <w:rFonts w:ascii="Times New Roman" w:hAnsi="Times New Roman"/>
          <w:sz w:val="24"/>
          <w:szCs w:val="24"/>
        </w:rPr>
        <w:t xml:space="preserve"> for </w:t>
      </w:r>
      <w:r w:rsidR="00802223" w:rsidRPr="004B77FA">
        <w:rPr>
          <w:rFonts w:ascii="Times New Roman" w:hAnsi="Times New Roman"/>
          <w:sz w:val="24"/>
          <w:szCs w:val="24"/>
        </w:rPr>
        <w:t>example, different</w:t>
      </w:r>
      <w:r w:rsidR="00820716" w:rsidRPr="004B77FA">
        <w:rPr>
          <w:rFonts w:ascii="Times New Roman" w:hAnsi="Times New Roman"/>
          <w:sz w:val="24"/>
          <w:szCs w:val="24"/>
        </w:rPr>
        <w:t xml:space="preserve"> rates of technology cost reductions</w:t>
      </w:r>
      <w:r w:rsidR="00763B8B" w:rsidRPr="004B77FA">
        <w:rPr>
          <w:rFonts w:ascii="Times New Roman" w:hAnsi="Times New Roman"/>
          <w:sz w:val="24"/>
          <w:szCs w:val="24"/>
        </w:rPr>
        <w:t>, different fuel prices</w:t>
      </w:r>
      <w:r w:rsidR="00953F62" w:rsidRPr="004B77FA">
        <w:rPr>
          <w:rFonts w:ascii="Times New Roman" w:hAnsi="Times New Roman"/>
          <w:sz w:val="24"/>
          <w:szCs w:val="24"/>
        </w:rPr>
        <w:t>.</w:t>
      </w:r>
      <w:r w:rsidR="004303FB" w:rsidRPr="004B77FA">
        <w:rPr>
          <w:rFonts w:ascii="Times New Roman" w:hAnsi="Times New Roman"/>
          <w:sz w:val="24"/>
          <w:szCs w:val="24"/>
        </w:rPr>
        <w:t xml:space="preserve"> </w:t>
      </w:r>
    </w:p>
    <w:p w14:paraId="0AD5D862" w14:textId="3BE8B7C1" w:rsidR="00873921" w:rsidRPr="004B77FA" w:rsidRDefault="00873921">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Modelling outputs will be provided in spreadsheet files. PowerPoint presentations will also be developed to highlight key results. </w:t>
      </w:r>
    </w:p>
    <w:p w14:paraId="5B9071A1" w14:textId="5731421D" w:rsidR="007D3D30" w:rsidRPr="00E21425" w:rsidRDefault="007D3D30">
      <w:pPr>
        <w:widowControl w:val="0"/>
        <w:autoSpaceDE w:val="0"/>
        <w:autoSpaceDN w:val="0"/>
        <w:adjustRightInd w:val="0"/>
        <w:spacing w:before="120" w:line="259" w:lineRule="auto"/>
        <w:jc w:val="both"/>
        <w:rPr>
          <w:rFonts w:ascii="Times New Roman" w:hAnsi="Times New Roman"/>
          <w:b/>
          <w:sz w:val="24"/>
          <w:szCs w:val="24"/>
        </w:rPr>
      </w:pPr>
      <w:r w:rsidRPr="00E21425">
        <w:rPr>
          <w:rFonts w:ascii="Times New Roman" w:hAnsi="Times New Roman"/>
          <w:b/>
          <w:sz w:val="24"/>
          <w:szCs w:val="24"/>
        </w:rPr>
        <w:t>Deliverable (</w:t>
      </w:r>
      <w:r w:rsidR="00F04F17" w:rsidRPr="00DE3FC8">
        <w:rPr>
          <w:rFonts w:ascii="Times New Roman" w:hAnsi="Times New Roman"/>
          <w:b/>
          <w:sz w:val="24"/>
          <w:szCs w:val="24"/>
        </w:rPr>
        <w:t>3</w:t>
      </w:r>
      <w:r w:rsidRPr="00E21425">
        <w:rPr>
          <w:rFonts w:ascii="Times New Roman" w:hAnsi="Times New Roman"/>
          <w:b/>
          <w:sz w:val="24"/>
          <w:szCs w:val="24"/>
        </w:rPr>
        <w:t xml:space="preserve">): </w:t>
      </w:r>
      <w:r w:rsidR="00B02619" w:rsidRPr="00DE3FC8">
        <w:rPr>
          <w:rFonts w:ascii="Times New Roman" w:hAnsi="Times New Roman"/>
          <w:b/>
          <w:sz w:val="24"/>
          <w:szCs w:val="24"/>
        </w:rPr>
        <w:t xml:space="preserve">Draft </w:t>
      </w:r>
      <w:r w:rsidRPr="00E21425">
        <w:rPr>
          <w:rFonts w:ascii="Times New Roman" w:hAnsi="Times New Roman"/>
          <w:b/>
          <w:sz w:val="24"/>
          <w:szCs w:val="24"/>
        </w:rPr>
        <w:t>Modelling Results</w:t>
      </w:r>
      <w:r w:rsidR="00553DAE" w:rsidRPr="00DE3FC8">
        <w:rPr>
          <w:rFonts w:ascii="Times New Roman" w:hAnsi="Times New Roman"/>
          <w:b/>
          <w:sz w:val="24"/>
          <w:szCs w:val="24"/>
        </w:rPr>
        <w:t xml:space="preserve"> </w:t>
      </w:r>
    </w:p>
    <w:p w14:paraId="68E44641" w14:textId="1FBE399B" w:rsidR="00B02619" w:rsidRPr="004B77FA" w:rsidRDefault="007D3D30">
      <w:pPr>
        <w:widowControl w:val="0"/>
        <w:autoSpaceDE w:val="0"/>
        <w:autoSpaceDN w:val="0"/>
        <w:adjustRightInd w:val="0"/>
        <w:spacing w:before="120" w:line="259" w:lineRule="auto"/>
        <w:jc w:val="both"/>
        <w:rPr>
          <w:rFonts w:ascii="Times New Roman" w:hAnsi="Times New Roman"/>
          <w:sz w:val="24"/>
          <w:szCs w:val="24"/>
        </w:rPr>
      </w:pPr>
      <w:r w:rsidRPr="00DE3FC8">
        <w:rPr>
          <w:rFonts w:ascii="Times New Roman" w:hAnsi="Times New Roman"/>
          <w:sz w:val="24"/>
          <w:szCs w:val="24"/>
        </w:rPr>
        <w:t xml:space="preserve">Draft modelling results for each scenario will be presented to the </w:t>
      </w:r>
      <w:proofErr w:type="spellStart"/>
      <w:r w:rsidRPr="00DE3FC8">
        <w:rPr>
          <w:rFonts w:ascii="Times New Roman" w:hAnsi="Times New Roman"/>
          <w:sz w:val="24"/>
          <w:szCs w:val="24"/>
        </w:rPr>
        <w:t>DoCC</w:t>
      </w:r>
      <w:proofErr w:type="spellEnd"/>
      <w:r w:rsidRPr="00DE3FC8">
        <w:rPr>
          <w:rFonts w:ascii="Times New Roman" w:hAnsi="Times New Roman"/>
          <w:sz w:val="24"/>
          <w:szCs w:val="24"/>
        </w:rPr>
        <w:t xml:space="preserve"> in the form of an EXCEL workbook and a slide deck, including comparative charts and initial insights from the results. The EXCEL workbook shall allow the user to interrogate precise results and relationships between them, and include charts for key output metrics. </w:t>
      </w:r>
    </w:p>
    <w:p w14:paraId="082C4C72" w14:textId="223082A5" w:rsidR="00B94BCF" w:rsidRPr="004B77FA" w:rsidRDefault="00B94BCF" w:rsidP="00B94BCF">
      <w:pPr>
        <w:widowControl w:val="0"/>
        <w:autoSpaceDE w:val="0"/>
        <w:autoSpaceDN w:val="0"/>
        <w:adjustRightInd w:val="0"/>
        <w:spacing w:before="120" w:line="259" w:lineRule="auto"/>
        <w:jc w:val="both"/>
        <w:rPr>
          <w:rFonts w:ascii="Times New Roman" w:hAnsi="Times New Roman"/>
          <w:b/>
          <w:sz w:val="24"/>
          <w:szCs w:val="24"/>
        </w:rPr>
      </w:pPr>
      <w:r w:rsidRPr="004B77FA">
        <w:rPr>
          <w:rFonts w:ascii="Times New Roman" w:hAnsi="Times New Roman"/>
          <w:b/>
          <w:sz w:val="24"/>
          <w:szCs w:val="24"/>
        </w:rPr>
        <w:t>Deliverable</w:t>
      </w:r>
      <w:r w:rsidR="00BE4FA0" w:rsidRPr="004B77FA">
        <w:rPr>
          <w:rFonts w:ascii="Times New Roman" w:hAnsi="Times New Roman"/>
          <w:b/>
          <w:sz w:val="24"/>
          <w:szCs w:val="24"/>
        </w:rPr>
        <w:t>s</w:t>
      </w:r>
      <w:r w:rsidRPr="004B77FA">
        <w:rPr>
          <w:rFonts w:ascii="Times New Roman" w:hAnsi="Times New Roman"/>
          <w:b/>
          <w:sz w:val="24"/>
          <w:szCs w:val="24"/>
        </w:rPr>
        <w:t xml:space="preserve"> (4</w:t>
      </w:r>
      <w:r w:rsidR="00D82CBE" w:rsidRPr="004B77FA">
        <w:rPr>
          <w:rFonts w:ascii="Times New Roman" w:hAnsi="Times New Roman"/>
          <w:b/>
          <w:sz w:val="24"/>
          <w:szCs w:val="24"/>
        </w:rPr>
        <w:t xml:space="preserve"> and </w:t>
      </w:r>
      <w:r w:rsidR="00452723" w:rsidRPr="004B77FA">
        <w:rPr>
          <w:rFonts w:ascii="Times New Roman" w:hAnsi="Times New Roman"/>
          <w:b/>
          <w:sz w:val="24"/>
          <w:szCs w:val="24"/>
        </w:rPr>
        <w:t>7</w:t>
      </w:r>
      <w:r w:rsidRPr="004B77FA">
        <w:rPr>
          <w:rFonts w:ascii="Times New Roman" w:hAnsi="Times New Roman"/>
          <w:b/>
          <w:sz w:val="24"/>
          <w:szCs w:val="24"/>
        </w:rPr>
        <w:t>): Economic Modelling Workshops</w:t>
      </w:r>
    </w:p>
    <w:p w14:paraId="267D614C" w14:textId="7BEEF5CB" w:rsidR="00B94BCF" w:rsidRPr="004B77FA" w:rsidRDefault="00B94BCF" w:rsidP="00B94BCF">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The Consult</w:t>
      </w:r>
      <w:r w:rsidR="00553DAE" w:rsidRPr="004B77FA">
        <w:rPr>
          <w:rFonts w:ascii="Times New Roman" w:hAnsi="Times New Roman"/>
          <w:sz w:val="24"/>
          <w:szCs w:val="24"/>
        </w:rPr>
        <w:t>ant will organize two workshops.</w:t>
      </w:r>
    </w:p>
    <w:p w14:paraId="330A56B5" w14:textId="577F984E" w:rsidR="00B94BCF" w:rsidRPr="004B77FA" w:rsidRDefault="00EA5AD5" w:rsidP="00B94BCF">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The first workshop will be organized after approval of Modelling Framework Report, Modelling Scenarios and Inputs/Assumption Report and compilation of draft modelling results</w:t>
      </w:r>
      <w:r w:rsidRPr="00DE3FC8">
        <w:rPr>
          <w:rFonts w:ascii="Times New Roman" w:hAnsi="Times New Roman"/>
          <w:sz w:val="24"/>
          <w:szCs w:val="24"/>
        </w:rPr>
        <w:t xml:space="preserve">.  </w:t>
      </w:r>
      <w:r w:rsidR="00B94BCF" w:rsidRPr="00DE3FC8">
        <w:rPr>
          <w:rFonts w:ascii="Times New Roman" w:hAnsi="Times New Roman"/>
          <w:sz w:val="24"/>
          <w:szCs w:val="24"/>
        </w:rPr>
        <w:t xml:space="preserve">In </w:t>
      </w:r>
      <w:r w:rsidRPr="00DE3FC8">
        <w:rPr>
          <w:rFonts w:ascii="Times New Roman" w:hAnsi="Times New Roman"/>
          <w:sz w:val="24"/>
          <w:szCs w:val="24"/>
        </w:rPr>
        <w:t>this</w:t>
      </w:r>
      <w:r w:rsidR="00B94BCF" w:rsidRPr="004B77FA">
        <w:rPr>
          <w:rFonts w:ascii="Times New Roman" w:hAnsi="Times New Roman"/>
          <w:sz w:val="24"/>
          <w:szCs w:val="24"/>
        </w:rPr>
        <w:t xml:space="preserve"> workshop the Consultant will provide a brief explanation of their modelling approach and present the draft modelling results from Component 1. Stakeholders will have an opportunity to ask questions and provide feedback on the assumptions and results. </w:t>
      </w:r>
      <w:r w:rsidR="00553DAE" w:rsidRPr="004B77FA">
        <w:rPr>
          <w:rFonts w:ascii="Times New Roman" w:hAnsi="Times New Roman"/>
          <w:sz w:val="24"/>
          <w:szCs w:val="24"/>
        </w:rPr>
        <w:t>The first workshop will be to present draft modelling results and is intended to elicit feedback and assist stakeholders to understand the results and implications of the modelling</w:t>
      </w:r>
    </w:p>
    <w:p w14:paraId="2FAD981F" w14:textId="76022AF7" w:rsidR="005C254A" w:rsidRDefault="00EA5AD5" w:rsidP="00B94BCF">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The second workshop will be organized after approval of modelling results. In this w</w:t>
      </w:r>
      <w:r w:rsidR="00B94BCF" w:rsidRPr="004B77FA">
        <w:rPr>
          <w:rFonts w:ascii="Times New Roman" w:hAnsi="Times New Roman"/>
          <w:sz w:val="24"/>
          <w:szCs w:val="24"/>
        </w:rPr>
        <w:t xml:space="preserve">orkshop the Consultant will present the final modelling results from Component 1 to relevant stakeholders in order to get feedbacks from them to be considered for incorporating to the technical report on economic modelling. </w:t>
      </w:r>
    </w:p>
    <w:p w14:paraId="4C373047" w14:textId="1BB4681F" w:rsidR="005C254A" w:rsidRPr="004B77FA" w:rsidRDefault="005C254A" w:rsidP="00B94BCF">
      <w:pPr>
        <w:widowControl w:val="0"/>
        <w:autoSpaceDE w:val="0"/>
        <w:autoSpaceDN w:val="0"/>
        <w:adjustRightInd w:val="0"/>
        <w:spacing w:before="120" w:line="259" w:lineRule="auto"/>
        <w:jc w:val="both"/>
        <w:rPr>
          <w:rFonts w:ascii="Times New Roman" w:hAnsi="Times New Roman"/>
          <w:sz w:val="24"/>
          <w:szCs w:val="24"/>
        </w:rPr>
      </w:pPr>
      <w:r>
        <w:rPr>
          <w:rFonts w:ascii="Times New Roman" w:hAnsi="Times New Roman"/>
          <w:sz w:val="24"/>
          <w:szCs w:val="24"/>
        </w:rPr>
        <w:t>The targeted stakeholders for the economic modellin</w:t>
      </w:r>
      <w:r w:rsidR="00F52EC6">
        <w:rPr>
          <w:rFonts w:ascii="Times New Roman" w:hAnsi="Times New Roman"/>
          <w:sz w:val="24"/>
          <w:szCs w:val="24"/>
        </w:rPr>
        <w:t xml:space="preserve">g workshops are government institutions, </w:t>
      </w:r>
      <w:r w:rsidR="00F52EC6" w:rsidRPr="00F52EC6">
        <w:rPr>
          <w:rFonts w:ascii="Times New Roman" w:hAnsi="Times New Roman"/>
          <w:sz w:val="24"/>
          <w:szCs w:val="24"/>
        </w:rPr>
        <w:t>business associations and research institutions</w:t>
      </w:r>
      <w:r w:rsidR="00F52EC6">
        <w:rPr>
          <w:rFonts w:ascii="Times New Roman" w:hAnsi="Times New Roman"/>
          <w:sz w:val="24"/>
          <w:szCs w:val="24"/>
        </w:rPr>
        <w:t>.</w:t>
      </w:r>
    </w:p>
    <w:p w14:paraId="416AFB9E" w14:textId="38B21A52" w:rsidR="00B94BCF" w:rsidRPr="00DE3FC8" w:rsidRDefault="00B94BCF" w:rsidP="00E21425">
      <w:pPr>
        <w:spacing w:before="120" w:line="259" w:lineRule="auto"/>
        <w:jc w:val="both"/>
        <w:rPr>
          <w:rFonts w:ascii="Times New Roman" w:hAnsi="Times New Roman"/>
          <w:sz w:val="24"/>
          <w:szCs w:val="24"/>
        </w:rPr>
      </w:pPr>
      <w:r w:rsidRPr="00E21425">
        <w:rPr>
          <w:rFonts w:ascii="Times New Roman" w:hAnsi="Times New Roman"/>
          <w:sz w:val="24"/>
          <w:szCs w:val="24"/>
        </w:rPr>
        <w:t xml:space="preserve">Each workshop event will be held in person with 30 participants and at least in a 4 star hotel in Ankara for </w:t>
      </w:r>
      <w:r w:rsidR="00347032">
        <w:rPr>
          <w:rFonts w:ascii="Times New Roman" w:hAnsi="Times New Roman"/>
          <w:sz w:val="24"/>
          <w:szCs w:val="24"/>
        </w:rPr>
        <w:t xml:space="preserve">1 </w:t>
      </w:r>
      <w:r w:rsidRPr="00E21425">
        <w:rPr>
          <w:rFonts w:ascii="Times New Roman" w:hAnsi="Times New Roman"/>
          <w:sz w:val="24"/>
          <w:szCs w:val="24"/>
        </w:rPr>
        <w:t>day.</w:t>
      </w:r>
    </w:p>
    <w:p w14:paraId="7DE2D354" w14:textId="5A5EA023" w:rsidR="00D70081" w:rsidRPr="004B77FA" w:rsidRDefault="00D70081" w:rsidP="00D70081">
      <w:pPr>
        <w:widowControl w:val="0"/>
        <w:autoSpaceDE w:val="0"/>
        <w:autoSpaceDN w:val="0"/>
        <w:adjustRightInd w:val="0"/>
        <w:spacing w:before="120" w:line="259" w:lineRule="auto"/>
        <w:jc w:val="both"/>
        <w:rPr>
          <w:rFonts w:ascii="Times New Roman" w:hAnsi="Times New Roman"/>
          <w:b/>
          <w:sz w:val="24"/>
          <w:szCs w:val="24"/>
        </w:rPr>
      </w:pPr>
      <w:r w:rsidRPr="004B77FA">
        <w:rPr>
          <w:rFonts w:ascii="Times New Roman" w:hAnsi="Times New Roman"/>
          <w:b/>
          <w:sz w:val="24"/>
          <w:szCs w:val="24"/>
        </w:rPr>
        <w:t>Deliverable (</w:t>
      </w:r>
      <w:r w:rsidR="00452723" w:rsidRPr="004B77FA">
        <w:rPr>
          <w:rFonts w:ascii="Times New Roman" w:hAnsi="Times New Roman"/>
          <w:b/>
          <w:sz w:val="24"/>
          <w:szCs w:val="24"/>
        </w:rPr>
        <w:t>8</w:t>
      </w:r>
      <w:r w:rsidRPr="004B77FA">
        <w:rPr>
          <w:rFonts w:ascii="Times New Roman" w:hAnsi="Times New Roman"/>
          <w:b/>
          <w:sz w:val="24"/>
          <w:szCs w:val="24"/>
        </w:rPr>
        <w:t xml:space="preserve">): Final Modelling Results </w:t>
      </w:r>
    </w:p>
    <w:p w14:paraId="55E0C43C" w14:textId="410ECB9B" w:rsidR="00D70081" w:rsidRPr="004B77FA" w:rsidRDefault="00D70081">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After the first economic modelling workshop, final modelling results, incorporating feedback from the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World Bank team on the draft results, will also be presented in an EXCEL workbook with graphs and a slide deck. Results from the modelling will also be incorporated into the technical report.</w:t>
      </w:r>
    </w:p>
    <w:p w14:paraId="6A640DD1" w14:textId="583FDC2A" w:rsidR="005119F2" w:rsidRPr="004B77FA" w:rsidRDefault="005119F2" w:rsidP="006966B4">
      <w:pPr>
        <w:pStyle w:val="Default"/>
        <w:jc w:val="both"/>
        <w:rPr>
          <w:rFonts w:ascii="Times New Roman" w:hAnsi="Times New Roman" w:cs="Times New Roman"/>
          <w:lang w:val="tr-TR"/>
        </w:rPr>
      </w:pPr>
      <w:r w:rsidRPr="004B77FA">
        <w:rPr>
          <w:rFonts w:ascii="Times New Roman" w:hAnsi="Times New Roman" w:cs="Times New Roman"/>
          <w:b/>
        </w:rPr>
        <w:t xml:space="preserve">Task </w:t>
      </w:r>
      <w:r w:rsidR="00DB4D31" w:rsidRPr="004B77FA">
        <w:rPr>
          <w:rFonts w:ascii="Times New Roman" w:hAnsi="Times New Roman" w:cs="Times New Roman"/>
          <w:b/>
        </w:rPr>
        <w:t>1.</w:t>
      </w:r>
      <w:r w:rsidRPr="004B77FA">
        <w:rPr>
          <w:rFonts w:ascii="Times New Roman" w:hAnsi="Times New Roman" w:cs="Times New Roman"/>
          <w:b/>
        </w:rPr>
        <w:t>3:</w:t>
      </w:r>
      <w:r w:rsidRPr="004B77FA">
        <w:rPr>
          <w:rFonts w:ascii="Times New Roman" w:hAnsi="Times New Roman" w:cs="Times New Roman"/>
        </w:rPr>
        <w:t xml:space="preserve"> </w:t>
      </w:r>
      <w:r w:rsidR="00035C4E" w:rsidRPr="004B77FA">
        <w:rPr>
          <w:rFonts w:ascii="Times New Roman" w:hAnsi="Times New Roman" w:cs="Times New Roman"/>
          <w:b/>
          <w:bCs/>
          <w:lang w:val="en-GB"/>
        </w:rPr>
        <w:t>P</w:t>
      </w:r>
      <w:r w:rsidRPr="004B77FA">
        <w:rPr>
          <w:rFonts w:ascii="Times New Roman" w:hAnsi="Times New Roman" w:cs="Times New Roman"/>
          <w:b/>
          <w:bCs/>
          <w:lang w:val="en-GB"/>
        </w:rPr>
        <w:t xml:space="preserve">olicy </w:t>
      </w:r>
      <w:r w:rsidR="00F03043" w:rsidRPr="004B77FA">
        <w:rPr>
          <w:rFonts w:ascii="Times New Roman" w:hAnsi="Times New Roman" w:cs="Times New Roman"/>
          <w:b/>
          <w:bCs/>
          <w:lang w:val="en-GB"/>
        </w:rPr>
        <w:t>Implications</w:t>
      </w:r>
      <w:r w:rsidR="00A152EE" w:rsidRPr="004B77FA">
        <w:rPr>
          <w:rFonts w:ascii="Times New Roman" w:hAnsi="Times New Roman" w:cs="Times New Roman"/>
          <w:b/>
          <w:bCs/>
          <w:lang w:val="en-GB"/>
        </w:rPr>
        <w:t xml:space="preserve"> </w:t>
      </w:r>
    </w:p>
    <w:p w14:paraId="1B72EF8F" w14:textId="7AE87A3B" w:rsidR="00C33E28" w:rsidRPr="004B77FA" w:rsidRDefault="005119F2">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Based on the </w:t>
      </w:r>
      <w:r w:rsidR="007234A7" w:rsidRPr="004B77FA">
        <w:rPr>
          <w:rFonts w:ascii="Times New Roman" w:hAnsi="Times New Roman"/>
          <w:sz w:val="24"/>
          <w:szCs w:val="24"/>
        </w:rPr>
        <w:t>sub-t</w:t>
      </w:r>
      <w:r w:rsidRPr="004B77FA">
        <w:rPr>
          <w:rFonts w:ascii="Times New Roman" w:hAnsi="Times New Roman"/>
          <w:sz w:val="24"/>
          <w:szCs w:val="24"/>
        </w:rPr>
        <w:t xml:space="preserve">ask </w:t>
      </w:r>
      <w:r w:rsidR="00035C4E" w:rsidRPr="004B77FA">
        <w:rPr>
          <w:rFonts w:ascii="Times New Roman" w:hAnsi="Times New Roman"/>
          <w:sz w:val="24"/>
          <w:szCs w:val="24"/>
        </w:rPr>
        <w:t>1.</w:t>
      </w:r>
      <w:r w:rsidRPr="004B77FA">
        <w:rPr>
          <w:rFonts w:ascii="Times New Roman" w:hAnsi="Times New Roman"/>
          <w:sz w:val="24"/>
          <w:szCs w:val="24"/>
        </w:rPr>
        <w:t>2</w:t>
      </w:r>
      <w:r w:rsidR="00035C4E" w:rsidRPr="004B77FA">
        <w:rPr>
          <w:rFonts w:ascii="Times New Roman" w:hAnsi="Times New Roman"/>
          <w:sz w:val="24"/>
          <w:szCs w:val="24"/>
        </w:rPr>
        <w:t>.</w:t>
      </w:r>
      <w:r w:rsidRPr="004B77FA">
        <w:rPr>
          <w:rFonts w:ascii="Times New Roman" w:hAnsi="Times New Roman"/>
          <w:sz w:val="24"/>
          <w:szCs w:val="24"/>
        </w:rPr>
        <w:t xml:space="preserve">, the Consultant will </w:t>
      </w:r>
      <w:r w:rsidR="00893ADF" w:rsidRPr="004B77FA">
        <w:rPr>
          <w:rFonts w:ascii="Times New Roman" w:hAnsi="Times New Roman"/>
          <w:sz w:val="24"/>
          <w:szCs w:val="24"/>
        </w:rPr>
        <w:t>elaborate</w:t>
      </w:r>
      <w:r w:rsidRPr="004B77FA">
        <w:rPr>
          <w:rFonts w:ascii="Times New Roman" w:hAnsi="Times New Roman"/>
          <w:sz w:val="24"/>
          <w:szCs w:val="24"/>
        </w:rPr>
        <w:t xml:space="preserve"> potential </w:t>
      </w:r>
      <w:r w:rsidR="00457FD9" w:rsidRPr="004B77FA">
        <w:rPr>
          <w:rFonts w:ascii="Times New Roman" w:hAnsi="Times New Roman"/>
          <w:sz w:val="24"/>
          <w:szCs w:val="24"/>
        </w:rPr>
        <w:t>policy implications of the results</w:t>
      </w:r>
      <w:r w:rsidRPr="004B77FA">
        <w:rPr>
          <w:rFonts w:ascii="Times New Roman" w:hAnsi="Times New Roman"/>
          <w:sz w:val="24"/>
          <w:szCs w:val="24"/>
        </w:rPr>
        <w:t xml:space="preserve">. </w:t>
      </w:r>
      <w:r w:rsidR="00A266C8" w:rsidRPr="004B77FA">
        <w:rPr>
          <w:rFonts w:ascii="Times New Roman" w:hAnsi="Times New Roman"/>
          <w:sz w:val="24"/>
          <w:szCs w:val="24"/>
        </w:rPr>
        <w:t xml:space="preserve">The </w:t>
      </w:r>
      <w:r w:rsidR="00082DE3" w:rsidRPr="004B77FA">
        <w:rPr>
          <w:rFonts w:ascii="Times New Roman" w:hAnsi="Times New Roman"/>
          <w:sz w:val="24"/>
          <w:szCs w:val="24"/>
        </w:rPr>
        <w:lastRenderedPageBreak/>
        <w:t>C</w:t>
      </w:r>
      <w:r w:rsidR="00A266C8" w:rsidRPr="004B77FA">
        <w:rPr>
          <w:rFonts w:ascii="Times New Roman" w:hAnsi="Times New Roman"/>
          <w:sz w:val="24"/>
          <w:szCs w:val="24"/>
        </w:rPr>
        <w:t>onsultant</w:t>
      </w:r>
      <w:r w:rsidR="00082DE3" w:rsidRPr="004B77FA">
        <w:rPr>
          <w:rFonts w:ascii="Times New Roman" w:hAnsi="Times New Roman"/>
          <w:sz w:val="24"/>
          <w:szCs w:val="24"/>
        </w:rPr>
        <w:t xml:space="preserve"> </w:t>
      </w:r>
      <w:r w:rsidR="00A266C8" w:rsidRPr="004B77FA">
        <w:rPr>
          <w:rFonts w:ascii="Times New Roman" w:hAnsi="Times New Roman"/>
          <w:sz w:val="24"/>
          <w:szCs w:val="24"/>
        </w:rPr>
        <w:t xml:space="preserve">will </w:t>
      </w:r>
      <w:r w:rsidR="00EB5997" w:rsidRPr="004B77FA">
        <w:rPr>
          <w:rFonts w:ascii="Times New Roman" w:hAnsi="Times New Roman"/>
          <w:sz w:val="24"/>
          <w:szCs w:val="24"/>
        </w:rPr>
        <w:t>present</w:t>
      </w:r>
      <w:r w:rsidR="00A266C8" w:rsidRPr="004B77FA">
        <w:rPr>
          <w:rFonts w:ascii="Times New Roman" w:hAnsi="Times New Roman"/>
          <w:sz w:val="24"/>
          <w:szCs w:val="24"/>
        </w:rPr>
        <w:t xml:space="preserve"> the </w:t>
      </w:r>
      <w:r w:rsidR="00457FD9" w:rsidRPr="004B77FA">
        <w:rPr>
          <w:rFonts w:ascii="Times New Roman" w:hAnsi="Times New Roman"/>
          <w:sz w:val="24"/>
          <w:szCs w:val="24"/>
        </w:rPr>
        <w:t xml:space="preserve">final </w:t>
      </w:r>
      <w:r w:rsidR="00A266C8" w:rsidRPr="004B77FA">
        <w:rPr>
          <w:rFonts w:ascii="Times New Roman" w:hAnsi="Times New Roman"/>
          <w:sz w:val="24"/>
          <w:szCs w:val="24"/>
        </w:rPr>
        <w:t>mode</w:t>
      </w:r>
      <w:r w:rsidR="00802223" w:rsidRPr="004B77FA">
        <w:rPr>
          <w:rFonts w:ascii="Times New Roman" w:hAnsi="Times New Roman"/>
          <w:sz w:val="24"/>
          <w:szCs w:val="24"/>
        </w:rPr>
        <w:t>l</w:t>
      </w:r>
      <w:r w:rsidR="00A266C8" w:rsidRPr="004B77FA">
        <w:rPr>
          <w:rFonts w:ascii="Times New Roman" w:hAnsi="Times New Roman"/>
          <w:sz w:val="24"/>
          <w:szCs w:val="24"/>
        </w:rPr>
        <w:t xml:space="preserve">ling results, insights and guidance on how to use </w:t>
      </w:r>
      <w:r w:rsidR="00442B85" w:rsidRPr="004B77FA">
        <w:rPr>
          <w:rFonts w:ascii="Times New Roman" w:hAnsi="Times New Roman"/>
          <w:sz w:val="24"/>
          <w:szCs w:val="24"/>
        </w:rPr>
        <w:t xml:space="preserve">and interpret </w:t>
      </w:r>
      <w:r w:rsidR="00A266C8" w:rsidRPr="004B77FA">
        <w:rPr>
          <w:rFonts w:ascii="Times New Roman" w:hAnsi="Times New Roman"/>
          <w:sz w:val="24"/>
          <w:szCs w:val="24"/>
        </w:rPr>
        <w:t>the mode</w:t>
      </w:r>
      <w:r w:rsidR="00802223" w:rsidRPr="004B77FA">
        <w:rPr>
          <w:rFonts w:ascii="Times New Roman" w:hAnsi="Times New Roman"/>
          <w:sz w:val="24"/>
          <w:szCs w:val="24"/>
        </w:rPr>
        <w:t>l</w:t>
      </w:r>
      <w:r w:rsidR="00A266C8" w:rsidRPr="004B77FA">
        <w:rPr>
          <w:rFonts w:ascii="Times New Roman" w:hAnsi="Times New Roman"/>
          <w:sz w:val="24"/>
          <w:szCs w:val="24"/>
        </w:rPr>
        <w:t xml:space="preserve">ling results in </w:t>
      </w:r>
      <w:r w:rsidR="005D1606" w:rsidRPr="004B77FA">
        <w:rPr>
          <w:rFonts w:ascii="Times New Roman" w:hAnsi="Times New Roman"/>
          <w:sz w:val="24"/>
          <w:szCs w:val="24"/>
        </w:rPr>
        <w:t>the</w:t>
      </w:r>
      <w:r w:rsidR="00A266C8" w:rsidRPr="004B77FA">
        <w:rPr>
          <w:rFonts w:ascii="Times New Roman" w:hAnsi="Times New Roman"/>
          <w:sz w:val="24"/>
          <w:szCs w:val="24"/>
        </w:rPr>
        <w:t xml:space="preserve"> </w:t>
      </w:r>
      <w:r w:rsidR="005D1606" w:rsidRPr="004B77FA">
        <w:rPr>
          <w:rFonts w:ascii="Times New Roman" w:hAnsi="Times New Roman"/>
          <w:sz w:val="24"/>
          <w:szCs w:val="24"/>
        </w:rPr>
        <w:t>T</w:t>
      </w:r>
      <w:r w:rsidR="00A266C8" w:rsidRPr="004B77FA">
        <w:rPr>
          <w:rFonts w:ascii="Times New Roman" w:hAnsi="Times New Roman"/>
          <w:sz w:val="24"/>
          <w:szCs w:val="24"/>
        </w:rPr>
        <w:t xml:space="preserve">echnical </w:t>
      </w:r>
      <w:r w:rsidR="005D1606" w:rsidRPr="004B77FA">
        <w:rPr>
          <w:rFonts w:ascii="Times New Roman" w:hAnsi="Times New Roman"/>
          <w:sz w:val="24"/>
          <w:szCs w:val="24"/>
        </w:rPr>
        <w:t>R</w:t>
      </w:r>
      <w:r w:rsidR="00A266C8" w:rsidRPr="004B77FA">
        <w:rPr>
          <w:rFonts w:ascii="Times New Roman" w:hAnsi="Times New Roman"/>
          <w:sz w:val="24"/>
          <w:szCs w:val="24"/>
        </w:rPr>
        <w:t>eport</w:t>
      </w:r>
      <w:r w:rsidR="00E22D96" w:rsidRPr="004B77FA">
        <w:rPr>
          <w:rFonts w:ascii="Times New Roman" w:hAnsi="Times New Roman"/>
          <w:sz w:val="24"/>
          <w:szCs w:val="24"/>
        </w:rPr>
        <w:t xml:space="preserve"> </w:t>
      </w:r>
      <w:r w:rsidR="00491D24" w:rsidRPr="004B77FA">
        <w:rPr>
          <w:rFonts w:ascii="Times New Roman" w:hAnsi="Times New Roman"/>
          <w:sz w:val="24"/>
          <w:szCs w:val="24"/>
        </w:rPr>
        <w:t>plus a</w:t>
      </w:r>
      <w:r w:rsidR="00F647EA" w:rsidRPr="004B77FA">
        <w:rPr>
          <w:rFonts w:ascii="Times New Roman" w:hAnsi="Times New Roman"/>
          <w:sz w:val="24"/>
          <w:szCs w:val="24"/>
        </w:rPr>
        <w:t xml:space="preserve"> summary</w:t>
      </w:r>
      <w:r w:rsidR="00491D24" w:rsidRPr="004B77FA">
        <w:rPr>
          <w:rFonts w:ascii="Times New Roman" w:hAnsi="Times New Roman"/>
          <w:sz w:val="24"/>
          <w:szCs w:val="24"/>
        </w:rPr>
        <w:t xml:space="preserve"> PPT presentation</w:t>
      </w:r>
      <w:r w:rsidR="00A266C8" w:rsidRPr="004B77FA">
        <w:rPr>
          <w:rFonts w:ascii="Times New Roman" w:hAnsi="Times New Roman"/>
          <w:sz w:val="24"/>
          <w:szCs w:val="24"/>
        </w:rPr>
        <w:t xml:space="preserve">. </w:t>
      </w:r>
    </w:p>
    <w:p w14:paraId="43A63493" w14:textId="2DEEBA9C" w:rsidR="00F77217" w:rsidRPr="004B77FA" w:rsidRDefault="00F77217">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The Consultant will prepare a just transition </w:t>
      </w:r>
      <w:r w:rsidR="00767205" w:rsidRPr="004B77FA">
        <w:rPr>
          <w:rFonts w:ascii="Times New Roman" w:hAnsi="Times New Roman"/>
          <w:sz w:val="24"/>
          <w:szCs w:val="24"/>
        </w:rPr>
        <w:t>impact and policy recommendations</w:t>
      </w:r>
      <w:r w:rsidRPr="004B77FA">
        <w:rPr>
          <w:rFonts w:ascii="Times New Roman" w:hAnsi="Times New Roman"/>
          <w:sz w:val="24"/>
          <w:szCs w:val="24"/>
        </w:rPr>
        <w:t xml:space="preserve"> for carbon pricing instruments</w:t>
      </w:r>
      <w:r w:rsidR="00A152EE" w:rsidRPr="004B77FA">
        <w:rPr>
          <w:rFonts w:ascii="Times New Roman" w:hAnsi="Times New Roman"/>
          <w:sz w:val="24"/>
          <w:szCs w:val="24"/>
        </w:rPr>
        <w:t xml:space="preserve"> report</w:t>
      </w:r>
      <w:r w:rsidRPr="004B77FA">
        <w:rPr>
          <w:rFonts w:ascii="Times New Roman" w:hAnsi="Times New Roman"/>
          <w:sz w:val="24"/>
          <w:szCs w:val="24"/>
        </w:rPr>
        <w:t xml:space="preserve"> based on economic modelling outputs (</w:t>
      </w:r>
      <w:r w:rsidR="00A152EE" w:rsidRPr="004B77FA">
        <w:rPr>
          <w:rFonts w:ascii="Times New Roman" w:hAnsi="Times New Roman"/>
          <w:sz w:val="24"/>
          <w:szCs w:val="24"/>
        </w:rPr>
        <w:t>changes in employment and output in different sectors, household incomes and savings etc…</w:t>
      </w:r>
      <w:r w:rsidRPr="004B77FA">
        <w:rPr>
          <w:rFonts w:ascii="Times New Roman" w:hAnsi="Times New Roman"/>
          <w:sz w:val="24"/>
          <w:szCs w:val="24"/>
        </w:rPr>
        <w:t>) under different considered scenarios.</w:t>
      </w:r>
    </w:p>
    <w:p w14:paraId="1153AF03" w14:textId="5A21D615" w:rsidR="00857312" w:rsidRPr="004B77FA" w:rsidRDefault="00857312">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The Consultant will prepare an assessment report on assessment of pros and cons of each expansion options</w:t>
      </w:r>
      <w:r w:rsidR="002205D9" w:rsidRPr="004B77FA">
        <w:rPr>
          <w:rFonts w:ascii="Times New Roman" w:hAnsi="Times New Roman"/>
          <w:sz w:val="24"/>
          <w:szCs w:val="24"/>
        </w:rPr>
        <w:t xml:space="preserve"> considered</w:t>
      </w:r>
      <w:r w:rsidRPr="004B77FA">
        <w:rPr>
          <w:rFonts w:ascii="Times New Roman" w:hAnsi="Times New Roman"/>
          <w:sz w:val="24"/>
          <w:szCs w:val="24"/>
        </w:rPr>
        <w:t xml:space="preserve"> for carbon pricing based on</w:t>
      </w:r>
      <w:r w:rsidR="002205D9" w:rsidRPr="004B77FA">
        <w:rPr>
          <w:rFonts w:ascii="Times New Roman" w:hAnsi="Times New Roman"/>
          <w:sz w:val="24"/>
          <w:szCs w:val="24"/>
        </w:rPr>
        <w:t xml:space="preserve"> economic modelling outputs.</w:t>
      </w:r>
      <w:r w:rsidR="00E8068A" w:rsidRPr="004B77FA">
        <w:rPr>
          <w:rFonts w:ascii="Times New Roman" w:hAnsi="Times New Roman"/>
          <w:sz w:val="24"/>
          <w:szCs w:val="24"/>
        </w:rPr>
        <w:t xml:space="preserve"> The Consultant will also develop</w:t>
      </w:r>
      <w:r w:rsidR="00767205" w:rsidRPr="004B77FA">
        <w:rPr>
          <w:rFonts w:ascii="Times New Roman" w:hAnsi="Times New Roman"/>
          <w:sz w:val="24"/>
          <w:szCs w:val="24"/>
        </w:rPr>
        <w:t xml:space="preserve"> policy recommendations for expansion of carbon pricing options</w:t>
      </w:r>
      <w:r w:rsidR="00E8068A" w:rsidRPr="004B77FA">
        <w:rPr>
          <w:rFonts w:ascii="Times New Roman" w:hAnsi="Times New Roman"/>
          <w:sz w:val="24"/>
          <w:szCs w:val="24"/>
        </w:rPr>
        <w:t xml:space="preserve"> </w:t>
      </w:r>
    </w:p>
    <w:p w14:paraId="7196E52F" w14:textId="5C57BAA6" w:rsidR="007D3D30" w:rsidRPr="00DE3FC8" w:rsidRDefault="007D3D30">
      <w:pPr>
        <w:widowControl w:val="0"/>
        <w:autoSpaceDE w:val="0"/>
        <w:autoSpaceDN w:val="0"/>
        <w:adjustRightInd w:val="0"/>
        <w:spacing w:before="120" w:line="259" w:lineRule="auto"/>
        <w:jc w:val="both"/>
        <w:rPr>
          <w:rFonts w:ascii="Times New Roman" w:hAnsi="Times New Roman"/>
          <w:b/>
          <w:sz w:val="24"/>
          <w:szCs w:val="24"/>
        </w:rPr>
      </w:pPr>
      <w:r w:rsidRPr="00E21425">
        <w:rPr>
          <w:rFonts w:ascii="Times New Roman" w:hAnsi="Times New Roman"/>
          <w:b/>
          <w:sz w:val="24"/>
          <w:szCs w:val="24"/>
        </w:rPr>
        <w:t>Deliverable (</w:t>
      </w:r>
      <w:r w:rsidR="00452723" w:rsidRPr="00DE3FC8">
        <w:rPr>
          <w:rFonts w:ascii="Times New Roman" w:hAnsi="Times New Roman"/>
          <w:b/>
          <w:sz w:val="24"/>
          <w:szCs w:val="24"/>
        </w:rPr>
        <w:t>9</w:t>
      </w:r>
      <w:r w:rsidRPr="00E21425">
        <w:rPr>
          <w:rFonts w:ascii="Times New Roman" w:hAnsi="Times New Roman"/>
          <w:b/>
          <w:sz w:val="24"/>
          <w:szCs w:val="24"/>
        </w:rPr>
        <w:t>): Technical Report on Economic Modelling</w:t>
      </w:r>
    </w:p>
    <w:p w14:paraId="4B2D7DAF" w14:textId="5D787739" w:rsidR="007D3D30" w:rsidRPr="00DE3FC8" w:rsidRDefault="007D3D30">
      <w:pPr>
        <w:widowControl w:val="0"/>
        <w:autoSpaceDE w:val="0"/>
        <w:autoSpaceDN w:val="0"/>
        <w:adjustRightInd w:val="0"/>
        <w:spacing w:before="120" w:line="259" w:lineRule="auto"/>
        <w:jc w:val="both"/>
        <w:rPr>
          <w:rFonts w:ascii="Times New Roman" w:hAnsi="Times New Roman"/>
          <w:sz w:val="24"/>
          <w:szCs w:val="24"/>
        </w:rPr>
      </w:pPr>
      <w:r w:rsidRPr="00E21425">
        <w:rPr>
          <w:rFonts w:ascii="Times New Roman" w:hAnsi="Times New Roman"/>
          <w:sz w:val="24"/>
          <w:szCs w:val="24"/>
        </w:rPr>
        <w:t xml:space="preserve">The Consultant will develop a technical report of the modelling studies undertaken under Component 1. The technical report will be delivered incorporating final modelling results and feedback from the </w:t>
      </w:r>
      <w:proofErr w:type="spellStart"/>
      <w:r w:rsidRPr="00E21425">
        <w:rPr>
          <w:rFonts w:ascii="Times New Roman" w:hAnsi="Times New Roman"/>
          <w:sz w:val="24"/>
          <w:szCs w:val="24"/>
        </w:rPr>
        <w:t>DoCC</w:t>
      </w:r>
      <w:proofErr w:type="spellEnd"/>
      <w:r w:rsidRPr="00E21425">
        <w:rPr>
          <w:rFonts w:ascii="Times New Roman" w:hAnsi="Times New Roman"/>
          <w:sz w:val="24"/>
          <w:szCs w:val="24"/>
        </w:rPr>
        <w:t xml:space="preserve"> and stakeholder. </w:t>
      </w:r>
    </w:p>
    <w:p w14:paraId="5C42D027" w14:textId="77777777" w:rsidR="001870E6" w:rsidRPr="004B77FA" w:rsidRDefault="001870E6" w:rsidP="001870E6">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The Consultant will develop a technical report of the modelling undertaken under Component 1. The report shall include the following elements: </w:t>
      </w:r>
    </w:p>
    <w:p w14:paraId="0A385378" w14:textId="77777777" w:rsidR="001870E6" w:rsidRPr="004B77FA" w:rsidRDefault="001870E6" w:rsidP="001870E6">
      <w:pPr>
        <w:pStyle w:val="ListeParagraf"/>
        <w:widowControl w:val="0"/>
        <w:numPr>
          <w:ilvl w:val="0"/>
          <w:numId w:val="22"/>
        </w:numPr>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An executive summary </w:t>
      </w:r>
    </w:p>
    <w:p w14:paraId="2DE6DA44" w14:textId="77777777" w:rsidR="001870E6" w:rsidRPr="004B77FA" w:rsidRDefault="001870E6" w:rsidP="001870E6">
      <w:pPr>
        <w:pStyle w:val="ListeParagraf"/>
        <w:widowControl w:val="0"/>
        <w:numPr>
          <w:ilvl w:val="0"/>
          <w:numId w:val="22"/>
        </w:numPr>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An introduction to the model used and methodology </w:t>
      </w:r>
    </w:p>
    <w:p w14:paraId="0C503AF9" w14:textId="77777777" w:rsidR="001870E6" w:rsidRPr="004B77FA" w:rsidRDefault="001870E6" w:rsidP="001870E6">
      <w:pPr>
        <w:pStyle w:val="ListeParagraf"/>
        <w:widowControl w:val="0"/>
        <w:numPr>
          <w:ilvl w:val="0"/>
          <w:numId w:val="22"/>
        </w:numPr>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Key assumptions of the specific models used, including an explanation of the consequences of these assumptions on the final results </w:t>
      </w:r>
    </w:p>
    <w:p w14:paraId="7CF314E1" w14:textId="77777777" w:rsidR="001870E6" w:rsidRPr="004B77FA" w:rsidRDefault="001870E6" w:rsidP="001870E6">
      <w:pPr>
        <w:pStyle w:val="ListeParagraf"/>
        <w:widowControl w:val="0"/>
        <w:numPr>
          <w:ilvl w:val="0"/>
          <w:numId w:val="22"/>
        </w:numPr>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Main data sources for scenarios </w:t>
      </w:r>
    </w:p>
    <w:p w14:paraId="1475054F" w14:textId="77777777" w:rsidR="001870E6" w:rsidRPr="004B77FA" w:rsidRDefault="001870E6" w:rsidP="001870E6">
      <w:pPr>
        <w:pStyle w:val="ListeParagraf"/>
        <w:widowControl w:val="0"/>
        <w:numPr>
          <w:ilvl w:val="0"/>
          <w:numId w:val="22"/>
        </w:numPr>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Baseline scenario and any key assumptions made in this scenario </w:t>
      </w:r>
    </w:p>
    <w:p w14:paraId="68596E0E" w14:textId="77777777" w:rsidR="001870E6" w:rsidRPr="004B77FA" w:rsidRDefault="001870E6" w:rsidP="001870E6">
      <w:pPr>
        <w:pStyle w:val="ListeParagraf"/>
        <w:widowControl w:val="0"/>
        <w:numPr>
          <w:ilvl w:val="0"/>
          <w:numId w:val="22"/>
        </w:numPr>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Modelling scenarios and sensitivities </w:t>
      </w:r>
    </w:p>
    <w:p w14:paraId="49DFFE6E" w14:textId="77777777" w:rsidR="001870E6" w:rsidRPr="004B77FA" w:rsidRDefault="001870E6" w:rsidP="001870E6">
      <w:pPr>
        <w:pStyle w:val="ListeParagraf"/>
        <w:widowControl w:val="0"/>
        <w:numPr>
          <w:ilvl w:val="0"/>
          <w:numId w:val="22"/>
        </w:numPr>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Presentation of results based on metrics agreed with the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/WB, including charts for individual scenarios and comparison charts. This shall include an explanation of channels of impacts to inform the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and stakeholder on how these results were derived. </w:t>
      </w:r>
    </w:p>
    <w:p w14:paraId="3A526E29" w14:textId="0735710D" w:rsidR="00F6088B" w:rsidRPr="004B77FA" w:rsidRDefault="00F6088B" w:rsidP="001870E6">
      <w:pPr>
        <w:pStyle w:val="ListeParagraf"/>
        <w:widowControl w:val="0"/>
        <w:numPr>
          <w:ilvl w:val="0"/>
          <w:numId w:val="22"/>
        </w:numPr>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Stakeholder and affected sector analysis studies under Just Transition policies for CPIs</w:t>
      </w:r>
    </w:p>
    <w:p w14:paraId="354A9F6C" w14:textId="5C2EBBC1" w:rsidR="006359CA" w:rsidRPr="004B77FA" w:rsidRDefault="006359CA" w:rsidP="00F6088B">
      <w:pPr>
        <w:pStyle w:val="ListeParagraf"/>
        <w:numPr>
          <w:ilvl w:val="0"/>
          <w:numId w:val="22"/>
        </w:numPr>
        <w:rPr>
          <w:rFonts w:ascii="Times New Roman" w:hAnsi="Times New Roman"/>
          <w:sz w:val="24"/>
          <w:szCs w:val="24"/>
        </w:rPr>
      </w:pPr>
      <w:r w:rsidRPr="004B77FA">
        <w:rPr>
          <w:rFonts w:ascii="Times New Roman" w:hAnsi="Times New Roman"/>
          <w:sz w:val="24"/>
          <w:szCs w:val="24"/>
        </w:rPr>
        <w:t>Modelling studies carried out for socio-economic impact assessment under Just Transition policies for CPIs</w:t>
      </w:r>
    </w:p>
    <w:p w14:paraId="5FFE725D" w14:textId="3D63FD45" w:rsidR="00F6088B" w:rsidRPr="00E21425" w:rsidRDefault="006359CA" w:rsidP="00E21425">
      <w:pPr>
        <w:pStyle w:val="ListeParagraf"/>
        <w:numPr>
          <w:ilvl w:val="0"/>
          <w:numId w:val="22"/>
        </w:numPr>
        <w:rPr>
          <w:rFonts w:ascii="Times New Roman" w:hAnsi="Times New Roman"/>
          <w:sz w:val="24"/>
          <w:szCs w:val="24"/>
        </w:rPr>
      </w:pPr>
      <w:r w:rsidRPr="004B77FA">
        <w:rPr>
          <w:rFonts w:ascii="Times New Roman" w:hAnsi="Times New Roman"/>
          <w:sz w:val="24"/>
          <w:szCs w:val="24"/>
        </w:rPr>
        <w:t>Impact assessment and development of</w:t>
      </w:r>
      <w:r w:rsidR="00F6088B" w:rsidRPr="00E21425">
        <w:rPr>
          <w:rFonts w:ascii="Times New Roman" w:hAnsi="Times New Roman"/>
          <w:sz w:val="24"/>
          <w:szCs w:val="24"/>
        </w:rPr>
        <w:t xml:space="preserve"> policy recommendations</w:t>
      </w:r>
      <w:r w:rsidR="00075755" w:rsidRPr="00E21425">
        <w:rPr>
          <w:rFonts w:ascii="Times New Roman" w:hAnsi="Times New Roman"/>
          <w:sz w:val="24"/>
          <w:szCs w:val="24"/>
        </w:rPr>
        <w:t xml:space="preserve"> (including use of revenues)</w:t>
      </w:r>
      <w:r w:rsidRPr="00DE3FC8">
        <w:rPr>
          <w:rFonts w:ascii="Times New Roman" w:hAnsi="Times New Roman"/>
          <w:sz w:val="24"/>
          <w:szCs w:val="24"/>
        </w:rPr>
        <w:t xml:space="preserve"> under Just Transition policies for CPIs</w:t>
      </w:r>
    </w:p>
    <w:p w14:paraId="4BBFAA12" w14:textId="77777777" w:rsidR="00075755" w:rsidRPr="00DE3FC8" w:rsidRDefault="00075755" w:rsidP="00075755">
      <w:pPr>
        <w:pStyle w:val="ListeParagraf"/>
        <w:numPr>
          <w:ilvl w:val="0"/>
          <w:numId w:val="22"/>
        </w:numPr>
        <w:rPr>
          <w:rFonts w:ascii="Times New Roman" w:hAnsi="Times New Roman"/>
          <w:sz w:val="24"/>
          <w:szCs w:val="24"/>
        </w:rPr>
      </w:pPr>
      <w:r w:rsidRPr="00DE3FC8">
        <w:rPr>
          <w:rFonts w:ascii="Times New Roman" w:hAnsi="Times New Roman"/>
          <w:sz w:val="24"/>
          <w:szCs w:val="24"/>
        </w:rPr>
        <w:t>Review of existing indirect carbon pricing instruments and fuel/excise taxes including international best practices.</w:t>
      </w:r>
    </w:p>
    <w:p w14:paraId="6CACE0DE" w14:textId="17B553DB" w:rsidR="00075755" w:rsidRPr="00E21425" w:rsidRDefault="00F433CC">
      <w:pPr>
        <w:pStyle w:val="ListeParagraf"/>
        <w:numPr>
          <w:ilvl w:val="0"/>
          <w:numId w:val="22"/>
        </w:numPr>
        <w:rPr>
          <w:rFonts w:ascii="Times New Roman" w:hAnsi="Times New Roman"/>
          <w:sz w:val="24"/>
          <w:szCs w:val="24"/>
        </w:rPr>
      </w:pPr>
      <w:r w:rsidRPr="00E21425">
        <w:rPr>
          <w:rFonts w:ascii="Times New Roman" w:hAnsi="Times New Roman"/>
          <w:sz w:val="24"/>
          <w:szCs w:val="24"/>
        </w:rPr>
        <w:t>Impact a</w:t>
      </w:r>
      <w:r w:rsidR="00075755" w:rsidRPr="00DE3FC8">
        <w:rPr>
          <w:rFonts w:ascii="Times New Roman" w:hAnsi="Times New Roman"/>
          <w:sz w:val="24"/>
          <w:szCs w:val="24"/>
        </w:rPr>
        <w:t>ssessment on expanding carbon pricing to non-ETS sectors through carbon taxation</w:t>
      </w:r>
      <w:r w:rsidRPr="00E21425">
        <w:rPr>
          <w:rFonts w:ascii="Times New Roman" w:hAnsi="Times New Roman"/>
          <w:sz w:val="24"/>
          <w:szCs w:val="24"/>
        </w:rPr>
        <w:t xml:space="preserve">, </w:t>
      </w:r>
      <w:r w:rsidR="00075755" w:rsidRPr="00DE3FC8">
        <w:rPr>
          <w:rFonts w:ascii="Times New Roman" w:hAnsi="Times New Roman"/>
          <w:sz w:val="24"/>
          <w:szCs w:val="24"/>
        </w:rPr>
        <w:t>translation of existing fuel and excise taxes for carbon taxation</w:t>
      </w:r>
      <w:r w:rsidRPr="00E21425">
        <w:rPr>
          <w:rFonts w:ascii="Times New Roman" w:hAnsi="Times New Roman"/>
          <w:sz w:val="24"/>
          <w:szCs w:val="24"/>
        </w:rPr>
        <w:t xml:space="preserve">, </w:t>
      </w:r>
      <w:r w:rsidR="00075755" w:rsidRPr="00DE3FC8">
        <w:rPr>
          <w:rFonts w:ascii="Times New Roman" w:hAnsi="Times New Roman"/>
          <w:sz w:val="24"/>
          <w:szCs w:val="24"/>
        </w:rPr>
        <w:t>different carbon tax levels</w:t>
      </w:r>
      <w:r w:rsidRPr="00E21425">
        <w:rPr>
          <w:rFonts w:ascii="Times New Roman" w:hAnsi="Times New Roman"/>
          <w:sz w:val="24"/>
          <w:szCs w:val="24"/>
        </w:rPr>
        <w:t xml:space="preserve">, </w:t>
      </w:r>
      <w:r w:rsidR="00075755" w:rsidRPr="00DE3FC8">
        <w:rPr>
          <w:rFonts w:ascii="Times New Roman" w:hAnsi="Times New Roman"/>
          <w:sz w:val="24"/>
          <w:szCs w:val="24"/>
        </w:rPr>
        <w:t>adjustment of indirect carbon pricing to strengthen the price signal.</w:t>
      </w:r>
    </w:p>
    <w:p w14:paraId="225EBA33" w14:textId="39A5FB32" w:rsidR="00F433CC" w:rsidRPr="00E21425" w:rsidRDefault="00F433CC">
      <w:pPr>
        <w:pStyle w:val="ListeParagraf"/>
        <w:numPr>
          <w:ilvl w:val="0"/>
          <w:numId w:val="22"/>
        </w:numPr>
        <w:rPr>
          <w:rFonts w:ascii="Times New Roman" w:hAnsi="Times New Roman"/>
          <w:sz w:val="24"/>
          <w:szCs w:val="24"/>
        </w:rPr>
      </w:pPr>
      <w:r w:rsidRPr="00DE3FC8">
        <w:rPr>
          <w:rFonts w:ascii="Times New Roman" w:hAnsi="Times New Roman"/>
          <w:sz w:val="24"/>
          <w:szCs w:val="24"/>
        </w:rPr>
        <w:t>Development of policy recommendations for carbon pricing expansion options.</w:t>
      </w:r>
    </w:p>
    <w:p w14:paraId="164DEDA3" w14:textId="65D2C2B7" w:rsidR="001870E6" w:rsidRPr="00DE3FC8" w:rsidRDefault="001870E6">
      <w:pPr>
        <w:widowControl w:val="0"/>
        <w:autoSpaceDE w:val="0"/>
        <w:autoSpaceDN w:val="0"/>
        <w:adjustRightInd w:val="0"/>
        <w:spacing w:before="120" w:line="259" w:lineRule="auto"/>
        <w:jc w:val="both"/>
        <w:rPr>
          <w:rFonts w:ascii="Times New Roman" w:hAnsi="Times New Roman"/>
          <w:sz w:val="24"/>
          <w:szCs w:val="24"/>
        </w:rPr>
      </w:pPr>
      <w:r w:rsidRPr="00DE3FC8">
        <w:rPr>
          <w:rFonts w:ascii="Times New Roman" w:hAnsi="Times New Roman"/>
          <w:sz w:val="24"/>
          <w:szCs w:val="24"/>
        </w:rPr>
        <w:t>The Consultant will also prepare a summary PPT presentation and spreadsheet of the final results</w:t>
      </w:r>
    </w:p>
    <w:p w14:paraId="235CF241" w14:textId="51A57C3A" w:rsidR="00B72D21" w:rsidRPr="004B77FA" w:rsidRDefault="00B56F53">
      <w:pPr>
        <w:widowControl w:val="0"/>
        <w:autoSpaceDE w:val="0"/>
        <w:autoSpaceDN w:val="0"/>
        <w:adjustRightInd w:val="0"/>
        <w:spacing w:before="120" w:line="259" w:lineRule="auto"/>
        <w:jc w:val="both"/>
        <w:rPr>
          <w:rFonts w:ascii="Times New Roman" w:hAnsi="Times New Roman"/>
          <w:b/>
          <w:i/>
          <w:iCs/>
          <w:sz w:val="24"/>
          <w:szCs w:val="24"/>
        </w:rPr>
      </w:pPr>
      <w:r w:rsidRPr="004B77FA">
        <w:rPr>
          <w:rFonts w:ascii="Times New Roman" w:hAnsi="Times New Roman"/>
          <w:b/>
          <w:i/>
          <w:iCs/>
          <w:sz w:val="24"/>
          <w:szCs w:val="24"/>
        </w:rPr>
        <w:t xml:space="preserve">Component </w:t>
      </w:r>
      <w:r w:rsidR="00967F75" w:rsidRPr="004B77FA">
        <w:rPr>
          <w:rFonts w:ascii="Times New Roman" w:hAnsi="Times New Roman"/>
          <w:b/>
          <w:i/>
          <w:iCs/>
          <w:sz w:val="24"/>
          <w:szCs w:val="24"/>
        </w:rPr>
        <w:t>2</w:t>
      </w:r>
      <w:r w:rsidRPr="004B77FA">
        <w:rPr>
          <w:rFonts w:ascii="Times New Roman" w:hAnsi="Times New Roman"/>
          <w:b/>
          <w:i/>
          <w:iCs/>
          <w:sz w:val="24"/>
          <w:szCs w:val="24"/>
        </w:rPr>
        <w:t xml:space="preserve">: </w:t>
      </w:r>
      <w:r w:rsidR="00AE4B48" w:rsidRPr="004B77FA">
        <w:rPr>
          <w:rFonts w:ascii="Times New Roman" w:hAnsi="Times New Roman"/>
          <w:b/>
          <w:i/>
          <w:iCs/>
          <w:sz w:val="24"/>
          <w:szCs w:val="24"/>
        </w:rPr>
        <w:t xml:space="preserve"> </w:t>
      </w:r>
      <w:r w:rsidR="00E539B6" w:rsidRPr="004B77FA">
        <w:rPr>
          <w:rFonts w:ascii="Times New Roman" w:hAnsi="Times New Roman"/>
          <w:b/>
          <w:i/>
          <w:iCs/>
          <w:sz w:val="24"/>
          <w:szCs w:val="24"/>
        </w:rPr>
        <w:t>Economic Modelling Trainings</w:t>
      </w:r>
    </w:p>
    <w:p w14:paraId="3FC66F05" w14:textId="415E51E4" w:rsidR="00012D1B" w:rsidRPr="004B77FA" w:rsidRDefault="005D1606">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lastRenderedPageBreak/>
        <w:t>Training</w:t>
      </w:r>
      <w:r w:rsidR="00012D1B" w:rsidRPr="004B77FA">
        <w:rPr>
          <w:rFonts w:ascii="Times New Roman" w:hAnsi="Times New Roman"/>
          <w:sz w:val="24"/>
          <w:szCs w:val="24"/>
        </w:rPr>
        <w:t xml:space="preserve"> sessions will be held </w:t>
      </w:r>
      <w:r w:rsidR="00DC5367" w:rsidRPr="004B77FA">
        <w:rPr>
          <w:rFonts w:ascii="Times New Roman" w:hAnsi="Times New Roman"/>
          <w:sz w:val="24"/>
          <w:szCs w:val="24"/>
        </w:rPr>
        <w:t>after</w:t>
      </w:r>
      <w:r w:rsidR="00012D1B" w:rsidRPr="004B77FA">
        <w:rPr>
          <w:rFonts w:ascii="Times New Roman" w:hAnsi="Times New Roman"/>
          <w:sz w:val="24"/>
          <w:szCs w:val="24"/>
        </w:rPr>
        <w:t xml:space="preserve"> the </w:t>
      </w:r>
      <w:r w:rsidRPr="004B77FA">
        <w:rPr>
          <w:rFonts w:ascii="Times New Roman" w:hAnsi="Times New Roman"/>
          <w:sz w:val="24"/>
          <w:szCs w:val="24"/>
        </w:rPr>
        <w:t xml:space="preserve">first </w:t>
      </w:r>
      <w:r w:rsidR="00353AC1" w:rsidRPr="004B77FA">
        <w:rPr>
          <w:rFonts w:ascii="Times New Roman" w:hAnsi="Times New Roman"/>
          <w:sz w:val="24"/>
          <w:szCs w:val="24"/>
        </w:rPr>
        <w:t>workshop</w:t>
      </w:r>
      <w:r w:rsidR="00012D1B" w:rsidRPr="004B77FA">
        <w:rPr>
          <w:rFonts w:ascii="Times New Roman" w:hAnsi="Times New Roman"/>
          <w:sz w:val="24"/>
          <w:szCs w:val="24"/>
        </w:rPr>
        <w:t xml:space="preserve">, and </w:t>
      </w:r>
      <w:r w:rsidR="00CC3BDD" w:rsidRPr="004B77FA">
        <w:rPr>
          <w:rFonts w:ascii="Times New Roman" w:hAnsi="Times New Roman"/>
          <w:sz w:val="24"/>
          <w:szCs w:val="24"/>
        </w:rPr>
        <w:t>scheduled to</w:t>
      </w:r>
      <w:r w:rsidR="00012D1B" w:rsidRPr="004B77FA">
        <w:rPr>
          <w:rFonts w:ascii="Times New Roman" w:hAnsi="Times New Roman"/>
          <w:sz w:val="24"/>
          <w:szCs w:val="24"/>
        </w:rPr>
        <w:t xml:space="preserve"> ensure relevant </w:t>
      </w:r>
      <w:proofErr w:type="spellStart"/>
      <w:r w:rsidR="00012D1B" w:rsidRPr="004B77FA">
        <w:rPr>
          <w:rFonts w:ascii="Times New Roman" w:hAnsi="Times New Roman"/>
          <w:sz w:val="24"/>
          <w:szCs w:val="24"/>
        </w:rPr>
        <w:t>DoCC</w:t>
      </w:r>
      <w:proofErr w:type="spellEnd"/>
      <w:r w:rsidR="00012D1B" w:rsidRPr="004B77FA">
        <w:rPr>
          <w:rFonts w:ascii="Times New Roman" w:hAnsi="Times New Roman"/>
          <w:sz w:val="24"/>
          <w:szCs w:val="24"/>
        </w:rPr>
        <w:t xml:space="preserve"> staff are able to engage effectively in providing feedback at various stages of the project.</w:t>
      </w:r>
      <w:r w:rsidR="00ED33CC" w:rsidRPr="004B77FA">
        <w:rPr>
          <w:rFonts w:ascii="Times New Roman" w:hAnsi="Times New Roman"/>
          <w:sz w:val="24"/>
          <w:szCs w:val="24"/>
        </w:rPr>
        <w:t xml:space="preserve"> </w:t>
      </w:r>
    </w:p>
    <w:p w14:paraId="3A9DF0A1" w14:textId="5A786E25" w:rsidR="008727D0" w:rsidRPr="004B77FA" w:rsidRDefault="008727D0">
      <w:pPr>
        <w:spacing w:before="120" w:line="259" w:lineRule="auto"/>
        <w:jc w:val="both"/>
        <w:rPr>
          <w:rFonts w:ascii="Times New Roman" w:hAnsi="Times New Roman"/>
          <w:b/>
          <w:sz w:val="24"/>
          <w:szCs w:val="24"/>
        </w:rPr>
      </w:pPr>
      <w:r w:rsidRPr="004B77FA">
        <w:rPr>
          <w:rFonts w:ascii="Times New Roman" w:hAnsi="Times New Roman"/>
          <w:b/>
          <w:sz w:val="24"/>
          <w:szCs w:val="24"/>
        </w:rPr>
        <w:t xml:space="preserve">Task 2.1. General </w:t>
      </w:r>
      <w:r w:rsidR="00AE4B48" w:rsidRPr="004B77FA">
        <w:rPr>
          <w:rFonts w:ascii="Times New Roman" w:hAnsi="Times New Roman"/>
          <w:b/>
          <w:sz w:val="24"/>
          <w:szCs w:val="24"/>
        </w:rPr>
        <w:t>Training</w:t>
      </w:r>
    </w:p>
    <w:p w14:paraId="3204EFA3" w14:textId="5FD6515F" w:rsidR="00E20999" w:rsidRPr="004B77FA" w:rsidRDefault="00B72D21" w:rsidP="007B4E97">
      <w:pPr>
        <w:pStyle w:val="NormalWeb"/>
        <w:jc w:val="both"/>
      </w:pPr>
      <w:r w:rsidRPr="004B77FA">
        <w:t>In</w:t>
      </w:r>
      <w:r w:rsidR="00BA4FD5" w:rsidRPr="004B77FA">
        <w:t xml:space="preserve"> order to ensure</w:t>
      </w:r>
      <w:r w:rsidR="00F915EE" w:rsidRPr="004B77FA">
        <w:t xml:space="preserve"> </w:t>
      </w:r>
      <w:r w:rsidR="00602E44" w:rsidRPr="004B77FA">
        <w:t xml:space="preserve">the </w:t>
      </w:r>
      <w:proofErr w:type="spellStart"/>
      <w:r w:rsidR="00802223" w:rsidRPr="004B77FA">
        <w:t>DoCC</w:t>
      </w:r>
      <w:proofErr w:type="spellEnd"/>
      <w:r w:rsidR="00802223" w:rsidRPr="004B77FA">
        <w:t xml:space="preserve"> </w:t>
      </w:r>
      <w:r w:rsidR="00602E44" w:rsidRPr="004B77FA">
        <w:t xml:space="preserve">is able to continue to </w:t>
      </w:r>
      <w:r w:rsidRPr="004B77FA">
        <w:t>adequately</w:t>
      </w:r>
      <w:r w:rsidR="00E1559B" w:rsidRPr="004B77FA">
        <w:t xml:space="preserve"> engage with the modelling – both in agreeing the approach and scenarios but also in using the results, </w:t>
      </w:r>
      <w:r w:rsidR="00631807" w:rsidRPr="004B77FA">
        <w:t xml:space="preserve">the Consultant will provide </w:t>
      </w:r>
      <w:r w:rsidR="00CC3BDD" w:rsidRPr="004B77FA">
        <w:t xml:space="preserve">general training </w:t>
      </w:r>
      <w:r w:rsidR="00E1559B" w:rsidRPr="004B77FA">
        <w:t xml:space="preserve">for </w:t>
      </w:r>
      <w:proofErr w:type="spellStart"/>
      <w:r w:rsidR="00802223" w:rsidRPr="004B77FA">
        <w:t>DoCC</w:t>
      </w:r>
      <w:proofErr w:type="spellEnd"/>
      <w:r w:rsidR="00802223" w:rsidRPr="004B77FA">
        <w:t xml:space="preserve"> </w:t>
      </w:r>
      <w:r w:rsidR="00631807" w:rsidRPr="004B77FA">
        <w:t>staff</w:t>
      </w:r>
      <w:r w:rsidR="00570504" w:rsidRPr="004B77FA">
        <w:t xml:space="preserve"> </w:t>
      </w:r>
      <w:r w:rsidR="008727D0" w:rsidRPr="004B77FA">
        <w:t>and stakeholders</w:t>
      </w:r>
      <w:r w:rsidR="00E1559B" w:rsidRPr="004B77FA">
        <w:t>.</w:t>
      </w:r>
      <w:r w:rsidR="007416BE" w:rsidRPr="004B77FA">
        <w:t xml:space="preserve"> </w:t>
      </w:r>
    </w:p>
    <w:p w14:paraId="582513D9" w14:textId="21180859" w:rsidR="007416BE" w:rsidRPr="004B77FA" w:rsidRDefault="007416BE">
      <w:pPr>
        <w:spacing w:before="120" w:line="259" w:lineRule="auto"/>
        <w:jc w:val="both"/>
        <w:rPr>
          <w:rFonts w:ascii="Times New Roman" w:hAnsi="Times New Roman"/>
          <w:sz w:val="24"/>
          <w:szCs w:val="24"/>
        </w:rPr>
      </w:pPr>
      <w:r w:rsidRPr="004B77FA">
        <w:rPr>
          <w:rFonts w:ascii="Times New Roman" w:hAnsi="Times New Roman"/>
          <w:sz w:val="24"/>
          <w:szCs w:val="24"/>
        </w:rPr>
        <w:t xml:space="preserve">The </w:t>
      </w:r>
      <w:r w:rsidR="00CC3BDD" w:rsidRPr="004B77FA">
        <w:rPr>
          <w:rFonts w:ascii="Times New Roman" w:hAnsi="Times New Roman"/>
          <w:sz w:val="24"/>
          <w:szCs w:val="24"/>
        </w:rPr>
        <w:t xml:space="preserve">training </w:t>
      </w:r>
      <w:r w:rsidR="00E5333C" w:rsidRPr="004B77FA">
        <w:rPr>
          <w:rFonts w:ascii="Times New Roman" w:hAnsi="Times New Roman"/>
          <w:sz w:val="24"/>
          <w:szCs w:val="24"/>
        </w:rPr>
        <w:t>mainl</w:t>
      </w:r>
      <w:r w:rsidR="00CC3BDD" w:rsidRPr="004B77FA">
        <w:rPr>
          <w:rFonts w:ascii="Times New Roman" w:hAnsi="Times New Roman"/>
          <w:sz w:val="24"/>
          <w:szCs w:val="24"/>
        </w:rPr>
        <w:t>y</w:t>
      </w:r>
      <w:r w:rsidRPr="004B77FA">
        <w:rPr>
          <w:rFonts w:ascii="Times New Roman" w:hAnsi="Times New Roman"/>
          <w:sz w:val="24"/>
          <w:szCs w:val="24"/>
        </w:rPr>
        <w:t xml:space="preserve"> </w:t>
      </w:r>
      <w:r w:rsidR="003C2E80" w:rsidRPr="004B77FA">
        <w:rPr>
          <w:rFonts w:ascii="Times New Roman" w:hAnsi="Times New Roman"/>
          <w:sz w:val="24"/>
          <w:szCs w:val="24"/>
        </w:rPr>
        <w:t>shall</w:t>
      </w:r>
      <w:r w:rsidRPr="004B77FA">
        <w:rPr>
          <w:rFonts w:ascii="Times New Roman" w:hAnsi="Times New Roman"/>
          <w:sz w:val="24"/>
          <w:szCs w:val="24"/>
        </w:rPr>
        <w:t xml:space="preserve"> cover:</w:t>
      </w:r>
    </w:p>
    <w:p w14:paraId="217750FD" w14:textId="341D1836" w:rsidR="007416BE" w:rsidRPr="004B77FA" w:rsidRDefault="007416BE" w:rsidP="008A7353">
      <w:pPr>
        <w:pStyle w:val="ListeParagraf"/>
        <w:numPr>
          <w:ilvl w:val="0"/>
          <w:numId w:val="4"/>
        </w:numPr>
        <w:spacing w:before="120" w:line="259" w:lineRule="auto"/>
        <w:jc w:val="both"/>
        <w:rPr>
          <w:rFonts w:ascii="Times New Roman" w:hAnsi="Times New Roman"/>
          <w:sz w:val="24"/>
          <w:szCs w:val="24"/>
        </w:rPr>
      </w:pPr>
      <w:r w:rsidRPr="004B77FA">
        <w:rPr>
          <w:rFonts w:ascii="Times New Roman" w:hAnsi="Times New Roman"/>
          <w:sz w:val="24"/>
          <w:szCs w:val="24"/>
        </w:rPr>
        <w:t>A general introduction to modelling: how it works, limitations, different types of models</w:t>
      </w:r>
      <w:r w:rsidR="00E5333C" w:rsidRPr="004B77FA">
        <w:rPr>
          <w:rFonts w:ascii="Times New Roman" w:hAnsi="Times New Roman"/>
          <w:sz w:val="24"/>
          <w:szCs w:val="24"/>
        </w:rPr>
        <w:t xml:space="preserve"> etc.</w:t>
      </w:r>
    </w:p>
    <w:p w14:paraId="796AB5A0" w14:textId="77777777" w:rsidR="007416BE" w:rsidRPr="004B77FA" w:rsidRDefault="007416BE" w:rsidP="008A7353">
      <w:pPr>
        <w:pStyle w:val="ListeParagraf"/>
        <w:numPr>
          <w:ilvl w:val="0"/>
          <w:numId w:val="4"/>
        </w:numPr>
        <w:spacing w:before="120" w:line="259" w:lineRule="auto"/>
        <w:jc w:val="both"/>
        <w:rPr>
          <w:rFonts w:ascii="Times New Roman" w:hAnsi="Times New Roman"/>
          <w:sz w:val="24"/>
          <w:szCs w:val="24"/>
        </w:rPr>
      </w:pPr>
      <w:r w:rsidRPr="004B77FA">
        <w:rPr>
          <w:rFonts w:ascii="Times New Roman" w:hAnsi="Times New Roman"/>
          <w:sz w:val="24"/>
          <w:szCs w:val="24"/>
        </w:rPr>
        <w:t xml:space="preserve">A specific introduction to the model(s) used under this </w:t>
      </w:r>
      <w:proofErr w:type="spellStart"/>
      <w:r w:rsidRPr="004B77FA">
        <w:rPr>
          <w:rFonts w:ascii="Times New Roman" w:hAnsi="Times New Roman"/>
          <w:sz w:val="24"/>
          <w:szCs w:val="24"/>
        </w:rPr>
        <w:t>ToR</w:t>
      </w:r>
      <w:proofErr w:type="spellEnd"/>
      <w:r w:rsidRPr="004B77FA">
        <w:rPr>
          <w:rFonts w:ascii="Times New Roman" w:hAnsi="Times New Roman"/>
          <w:sz w:val="24"/>
          <w:szCs w:val="24"/>
        </w:rPr>
        <w:t>.</w:t>
      </w:r>
    </w:p>
    <w:p w14:paraId="0124E228" w14:textId="0F97E16C" w:rsidR="00E84BB8" w:rsidRPr="004B77FA" w:rsidRDefault="007416BE" w:rsidP="008A7353">
      <w:pPr>
        <w:pStyle w:val="ListeParagraf"/>
        <w:numPr>
          <w:ilvl w:val="0"/>
          <w:numId w:val="4"/>
        </w:numPr>
        <w:spacing w:before="120" w:line="259" w:lineRule="auto"/>
        <w:jc w:val="both"/>
        <w:rPr>
          <w:rFonts w:ascii="Times New Roman" w:hAnsi="Times New Roman"/>
          <w:sz w:val="24"/>
          <w:szCs w:val="24"/>
        </w:rPr>
      </w:pPr>
      <w:r w:rsidRPr="004B77FA">
        <w:rPr>
          <w:rFonts w:ascii="Times New Roman" w:hAnsi="Times New Roman"/>
          <w:sz w:val="24"/>
          <w:szCs w:val="24"/>
        </w:rPr>
        <w:t>How to interpret, interrogate and use model</w:t>
      </w:r>
      <w:r w:rsidR="00802223" w:rsidRPr="004B77FA">
        <w:rPr>
          <w:rFonts w:ascii="Times New Roman" w:hAnsi="Times New Roman"/>
          <w:sz w:val="24"/>
          <w:szCs w:val="24"/>
        </w:rPr>
        <w:t>l</w:t>
      </w:r>
      <w:r w:rsidRPr="004B77FA">
        <w:rPr>
          <w:rFonts w:ascii="Times New Roman" w:hAnsi="Times New Roman"/>
          <w:sz w:val="24"/>
          <w:szCs w:val="24"/>
        </w:rPr>
        <w:t>ing results</w:t>
      </w:r>
      <w:r w:rsidR="00E5333C" w:rsidRPr="004B77FA">
        <w:rPr>
          <w:rFonts w:ascii="Times New Roman" w:hAnsi="Times New Roman"/>
          <w:sz w:val="24"/>
          <w:szCs w:val="24"/>
        </w:rPr>
        <w:t>.</w:t>
      </w:r>
    </w:p>
    <w:p w14:paraId="50AF9E10" w14:textId="5B408ACC" w:rsidR="00B94BCF" w:rsidRPr="00DE3FC8" w:rsidRDefault="00B94BCF" w:rsidP="00E21425">
      <w:pPr>
        <w:spacing w:before="120" w:line="259" w:lineRule="auto"/>
        <w:jc w:val="both"/>
        <w:rPr>
          <w:rFonts w:ascii="Times New Roman" w:hAnsi="Times New Roman"/>
          <w:b/>
          <w:sz w:val="24"/>
          <w:szCs w:val="24"/>
        </w:rPr>
      </w:pPr>
      <w:r w:rsidRPr="00E21425">
        <w:rPr>
          <w:rFonts w:ascii="Times New Roman" w:hAnsi="Times New Roman"/>
          <w:b/>
          <w:sz w:val="24"/>
          <w:szCs w:val="24"/>
        </w:rPr>
        <w:t>Deliverable (</w:t>
      </w:r>
      <w:r w:rsidR="00BE4FA0" w:rsidRPr="00DE3FC8">
        <w:rPr>
          <w:rFonts w:ascii="Times New Roman" w:hAnsi="Times New Roman"/>
          <w:b/>
          <w:sz w:val="24"/>
          <w:szCs w:val="24"/>
        </w:rPr>
        <w:t>5</w:t>
      </w:r>
      <w:r w:rsidRPr="00E21425">
        <w:rPr>
          <w:rFonts w:ascii="Times New Roman" w:hAnsi="Times New Roman"/>
          <w:b/>
          <w:sz w:val="24"/>
          <w:szCs w:val="24"/>
        </w:rPr>
        <w:t>): General Economic Modelling Training</w:t>
      </w:r>
    </w:p>
    <w:p w14:paraId="5EDE54D2" w14:textId="500106C8" w:rsidR="00B94BCF" w:rsidRDefault="00B94BCF" w:rsidP="00E21425">
      <w:pPr>
        <w:spacing w:before="120" w:line="259" w:lineRule="auto"/>
        <w:jc w:val="both"/>
        <w:rPr>
          <w:rFonts w:ascii="Times New Roman" w:hAnsi="Times New Roman"/>
          <w:sz w:val="24"/>
          <w:szCs w:val="24"/>
        </w:rPr>
      </w:pPr>
      <w:r w:rsidRPr="00E21425">
        <w:rPr>
          <w:rFonts w:ascii="Times New Roman" w:hAnsi="Times New Roman"/>
          <w:sz w:val="24"/>
          <w:szCs w:val="24"/>
        </w:rPr>
        <w:t xml:space="preserve">The Consultant will deliver </w:t>
      </w:r>
      <w:r w:rsidR="00EA5AD5" w:rsidRPr="00DE3FC8">
        <w:rPr>
          <w:rFonts w:ascii="Times New Roman" w:hAnsi="Times New Roman"/>
          <w:sz w:val="24"/>
          <w:szCs w:val="24"/>
        </w:rPr>
        <w:t xml:space="preserve">a </w:t>
      </w:r>
      <w:r w:rsidRPr="00E21425">
        <w:rPr>
          <w:rFonts w:ascii="Times New Roman" w:hAnsi="Times New Roman"/>
          <w:sz w:val="24"/>
          <w:szCs w:val="24"/>
        </w:rPr>
        <w:t xml:space="preserve">training for </w:t>
      </w:r>
      <w:proofErr w:type="spellStart"/>
      <w:r w:rsidRPr="00E21425">
        <w:rPr>
          <w:rFonts w:ascii="Times New Roman" w:hAnsi="Times New Roman"/>
          <w:sz w:val="24"/>
          <w:szCs w:val="24"/>
        </w:rPr>
        <w:t>DoCC</w:t>
      </w:r>
      <w:proofErr w:type="spellEnd"/>
      <w:r w:rsidRPr="00E21425">
        <w:rPr>
          <w:rFonts w:ascii="Times New Roman" w:hAnsi="Times New Roman"/>
          <w:sz w:val="24"/>
          <w:szCs w:val="24"/>
        </w:rPr>
        <w:t xml:space="preserve"> and stakeholders to improve their understanding of the model(s) and analytical frameworks utilized under this </w:t>
      </w:r>
      <w:proofErr w:type="spellStart"/>
      <w:r w:rsidRPr="00E21425">
        <w:rPr>
          <w:rFonts w:ascii="Times New Roman" w:hAnsi="Times New Roman"/>
          <w:sz w:val="24"/>
          <w:szCs w:val="24"/>
        </w:rPr>
        <w:t>ToR</w:t>
      </w:r>
      <w:proofErr w:type="spellEnd"/>
      <w:r w:rsidRPr="00E21425">
        <w:rPr>
          <w:rFonts w:ascii="Times New Roman" w:hAnsi="Times New Roman"/>
          <w:sz w:val="24"/>
          <w:szCs w:val="24"/>
        </w:rPr>
        <w:t>, modelling more generally, and the interpretation of modelling results. The training session will be held just after the first Economic Modelling Workshop</w:t>
      </w:r>
      <w:r w:rsidR="00232B4B">
        <w:rPr>
          <w:rFonts w:ascii="Times New Roman" w:hAnsi="Times New Roman"/>
          <w:sz w:val="24"/>
          <w:szCs w:val="24"/>
        </w:rPr>
        <w:t>.</w:t>
      </w:r>
    </w:p>
    <w:p w14:paraId="526E13D3" w14:textId="6DD76D81" w:rsidR="00232B4B" w:rsidRPr="00DE3FC8" w:rsidRDefault="00232B4B" w:rsidP="00B40331">
      <w:pPr>
        <w:widowControl w:val="0"/>
        <w:autoSpaceDE w:val="0"/>
        <w:autoSpaceDN w:val="0"/>
        <w:adjustRightInd w:val="0"/>
        <w:spacing w:before="120" w:line="259" w:lineRule="auto"/>
        <w:jc w:val="both"/>
        <w:rPr>
          <w:rFonts w:ascii="Times New Roman" w:hAnsi="Times New Roman"/>
          <w:sz w:val="24"/>
          <w:szCs w:val="24"/>
        </w:rPr>
      </w:pPr>
      <w:r>
        <w:rPr>
          <w:rFonts w:ascii="Times New Roman" w:hAnsi="Times New Roman"/>
          <w:sz w:val="24"/>
          <w:szCs w:val="24"/>
        </w:rPr>
        <w:t xml:space="preserve">The targeted stakeholders for the economic modelling workshops are government institutions, </w:t>
      </w:r>
      <w:r w:rsidRPr="00F52EC6">
        <w:rPr>
          <w:rFonts w:ascii="Times New Roman" w:hAnsi="Times New Roman"/>
          <w:sz w:val="24"/>
          <w:szCs w:val="24"/>
        </w:rPr>
        <w:t>business associations and research institutions</w:t>
      </w:r>
      <w:r>
        <w:rPr>
          <w:rFonts w:ascii="Times New Roman" w:hAnsi="Times New Roman"/>
          <w:sz w:val="24"/>
          <w:szCs w:val="24"/>
        </w:rPr>
        <w:t>.</w:t>
      </w:r>
    </w:p>
    <w:p w14:paraId="4CAE784F" w14:textId="7C558490" w:rsidR="00EA5AD5" w:rsidRPr="00E21425" w:rsidRDefault="00242910" w:rsidP="00E21425">
      <w:pPr>
        <w:spacing w:before="120" w:line="259" w:lineRule="auto"/>
        <w:jc w:val="both"/>
        <w:rPr>
          <w:rFonts w:ascii="Times New Roman" w:hAnsi="Times New Roman"/>
          <w:sz w:val="24"/>
          <w:szCs w:val="24"/>
        </w:rPr>
      </w:pPr>
      <w:r w:rsidRPr="00E21425">
        <w:rPr>
          <w:rFonts w:ascii="Times New Roman" w:hAnsi="Times New Roman"/>
          <w:sz w:val="24"/>
          <w:szCs w:val="24"/>
        </w:rPr>
        <w:t>The</w:t>
      </w:r>
      <w:r w:rsidR="00EA5AD5" w:rsidRPr="00E21425">
        <w:rPr>
          <w:rFonts w:ascii="Times New Roman" w:hAnsi="Times New Roman"/>
          <w:sz w:val="24"/>
          <w:szCs w:val="24"/>
        </w:rPr>
        <w:t xml:space="preserve"> training event will be held in person with 30 participants and at least in a 4 star hotel in Ankara for 1 day.</w:t>
      </w:r>
    </w:p>
    <w:p w14:paraId="1AB74694" w14:textId="216B7EF0" w:rsidR="008727D0" w:rsidRPr="004B77FA" w:rsidRDefault="008727D0">
      <w:pPr>
        <w:spacing w:before="120" w:line="259" w:lineRule="auto"/>
        <w:jc w:val="both"/>
        <w:rPr>
          <w:rFonts w:ascii="Times New Roman" w:hAnsi="Times New Roman"/>
          <w:b/>
          <w:sz w:val="24"/>
          <w:szCs w:val="24"/>
        </w:rPr>
      </w:pPr>
      <w:r w:rsidRPr="00DE3FC8">
        <w:rPr>
          <w:rFonts w:ascii="Times New Roman" w:hAnsi="Times New Roman"/>
          <w:b/>
          <w:sz w:val="24"/>
          <w:szCs w:val="24"/>
        </w:rPr>
        <w:t xml:space="preserve">Task 2.2. Individual </w:t>
      </w:r>
      <w:r w:rsidR="00ED1AD5" w:rsidRPr="00DE3FC8">
        <w:rPr>
          <w:rFonts w:ascii="Times New Roman" w:hAnsi="Times New Roman"/>
          <w:b/>
          <w:sz w:val="24"/>
          <w:szCs w:val="24"/>
        </w:rPr>
        <w:t xml:space="preserve">Modelling </w:t>
      </w:r>
      <w:r w:rsidR="00AE4B48" w:rsidRPr="00DE3FC8">
        <w:rPr>
          <w:rFonts w:ascii="Times New Roman" w:hAnsi="Times New Roman"/>
          <w:b/>
          <w:sz w:val="24"/>
          <w:szCs w:val="24"/>
        </w:rPr>
        <w:t>Training</w:t>
      </w:r>
      <w:r w:rsidR="00ED1AD5" w:rsidRPr="00DE3FC8">
        <w:rPr>
          <w:rFonts w:ascii="Times New Roman" w:hAnsi="Times New Roman"/>
          <w:b/>
          <w:sz w:val="24"/>
          <w:szCs w:val="24"/>
        </w:rPr>
        <w:t xml:space="preserve"> </w:t>
      </w:r>
    </w:p>
    <w:p w14:paraId="4F5972DE" w14:textId="2D5BA036" w:rsidR="00242910" w:rsidRPr="004B77FA" w:rsidRDefault="00242910">
      <w:pPr>
        <w:spacing w:before="120" w:line="259" w:lineRule="auto"/>
        <w:jc w:val="both"/>
        <w:rPr>
          <w:rFonts w:ascii="Times New Roman" w:hAnsi="Times New Roman"/>
          <w:sz w:val="24"/>
          <w:szCs w:val="24"/>
        </w:rPr>
      </w:pPr>
      <w:r w:rsidRPr="004B77FA">
        <w:rPr>
          <w:rFonts w:ascii="Times New Roman" w:hAnsi="Times New Roman"/>
          <w:sz w:val="24"/>
          <w:szCs w:val="24"/>
        </w:rPr>
        <w:t xml:space="preserve">In order to enhance institutional capacity of </w:t>
      </w:r>
      <w:proofErr w:type="spellStart"/>
      <w:r w:rsidRPr="004B77FA">
        <w:rPr>
          <w:rFonts w:ascii="Times New Roman" w:hAnsi="Times New Roman"/>
          <w:sz w:val="24"/>
          <w:szCs w:val="24"/>
        </w:rPr>
        <w:t>DoCC</w:t>
      </w:r>
      <w:proofErr w:type="spellEnd"/>
      <w:r w:rsidR="00E246CF" w:rsidRPr="004B77FA">
        <w:rPr>
          <w:rFonts w:ascii="Times New Roman" w:hAnsi="Times New Roman"/>
          <w:sz w:val="24"/>
          <w:szCs w:val="24"/>
        </w:rPr>
        <w:t xml:space="preserve">, the Consultant will design, </w:t>
      </w:r>
      <w:r w:rsidRPr="004B77FA">
        <w:rPr>
          <w:rFonts w:ascii="Times New Roman" w:hAnsi="Times New Roman"/>
          <w:sz w:val="24"/>
          <w:szCs w:val="24"/>
        </w:rPr>
        <w:t>organize</w:t>
      </w:r>
      <w:r w:rsidR="00E246CF" w:rsidRPr="004B77FA">
        <w:rPr>
          <w:rFonts w:ascii="Times New Roman" w:hAnsi="Times New Roman"/>
          <w:sz w:val="24"/>
          <w:szCs w:val="24"/>
        </w:rPr>
        <w:t xml:space="preserve"> or select</w:t>
      </w:r>
      <w:r w:rsidRPr="004B77FA">
        <w:rPr>
          <w:rFonts w:ascii="Times New Roman" w:hAnsi="Times New Roman"/>
          <w:sz w:val="24"/>
          <w:szCs w:val="24"/>
        </w:rPr>
        <w:t xml:space="preserve"> a training program tailored for an individual expert working in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w:t>
      </w:r>
    </w:p>
    <w:p w14:paraId="37E17ACF" w14:textId="54DAA735" w:rsidR="00EA5AD5" w:rsidRPr="00DE3FC8" w:rsidRDefault="00EA5AD5">
      <w:pPr>
        <w:spacing w:before="120" w:line="259" w:lineRule="auto"/>
        <w:jc w:val="both"/>
        <w:rPr>
          <w:rFonts w:ascii="Times New Roman" w:hAnsi="Times New Roman"/>
          <w:b/>
          <w:sz w:val="24"/>
          <w:szCs w:val="24"/>
        </w:rPr>
      </w:pPr>
      <w:r w:rsidRPr="00E21425">
        <w:rPr>
          <w:rFonts w:ascii="Times New Roman" w:hAnsi="Times New Roman"/>
          <w:b/>
          <w:sz w:val="24"/>
          <w:szCs w:val="24"/>
        </w:rPr>
        <w:t>Deliverable (</w:t>
      </w:r>
      <w:r w:rsidR="00BE4FA0" w:rsidRPr="00DE3FC8">
        <w:rPr>
          <w:rFonts w:ascii="Times New Roman" w:hAnsi="Times New Roman"/>
          <w:b/>
          <w:sz w:val="24"/>
          <w:szCs w:val="24"/>
        </w:rPr>
        <w:t>6</w:t>
      </w:r>
      <w:r w:rsidR="00A01DD0" w:rsidRPr="00DE3FC8">
        <w:rPr>
          <w:rFonts w:ascii="Times New Roman" w:hAnsi="Times New Roman"/>
          <w:b/>
          <w:sz w:val="24"/>
          <w:szCs w:val="24"/>
        </w:rPr>
        <w:t>-14-19</w:t>
      </w:r>
      <w:r w:rsidRPr="00E21425">
        <w:rPr>
          <w:rFonts w:ascii="Times New Roman" w:hAnsi="Times New Roman"/>
          <w:b/>
          <w:sz w:val="24"/>
          <w:szCs w:val="24"/>
        </w:rPr>
        <w:t>):</w:t>
      </w:r>
      <w:r w:rsidRPr="00DE3FC8">
        <w:rPr>
          <w:rFonts w:ascii="Times New Roman" w:hAnsi="Times New Roman"/>
          <w:sz w:val="24"/>
          <w:szCs w:val="24"/>
        </w:rPr>
        <w:t xml:space="preserve"> </w:t>
      </w:r>
      <w:r w:rsidRPr="00DE3FC8">
        <w:rPr>
          <w:rFonts w:ascii="Times New Roman" w:hAnsi="Times New Roman"/>
          <w:b/>
          <w:sz w:val="24"/>
          <w:szCs w:val="24"/>
        </w:rPr>
        <w:t>Individual Economic Modelling Training</w:t>
      </w:r>
      <w:r w:rsidR="00A01DD0" w:rsidRPr="00DE3FC8">
        <w:rPr>
          <w:rFonts w:ascii="Times New Roman" w:hAnsi="Times New Roman"/>
          <w:b/>
          <w:sz w:val="24"/>
          <w:szCs w:val="24"/>
        </w:rPr>
        <w:t>s</w:t>
      </w:r>
    </w:p>
    <w:p w14:paraId="7D75D430" w14:textId="2BD3D3D9" w:rsidR="00861FC2" w:rsidRPr="00DE3FC8" w:rsidRDefault="00242910">
      <w:pPr>
        <w:spacing w:before="120" w:line="259" w:lineRule="auto"/>
        <w:jc w:val="both"/>
        <w:rPr>
          <w:rFonts w:ascii="Times New Roman" w:hAnsi="Times New Roman"/>
          <w:sz w:val="24"/>
          <w:szCs w:val="24"/>
        </w:rPr>
      </w:pPr>
      <w:r w:rsidRPr="00DE3FC8">
        <w:rPr>
          <w:rFonts w:ascii="Times New Roman" w:hAnsi="Times New Roman"/>
          <w:sz w:val="24"/>
          <w:szCs w:val="24"/>
        </w:rPr>
        <w:t>The Consultant will design/organize</w:t>
      </w:r>
      <w:r w:rsidR="00861FC2" w:rsidRPr="004B77FA">
        <w:rPr>
          <w:rFonts w:ascii="Times New Roman" w:hAnsi="Times New Roman"/>
          <w:sz w:val="24"/>
          <w:szCs w:val="24"/>
        </w:rPr>
        <w:t>/select</w:t>
      </w:r>
      <w:r w:rsidRPr="004B77FA">
        <w:rPr>
          <w:rFonts w:ascii="Times New Roman" w:hAnsi="Times New Roman"/>
          <w:sz w:val="24"/>
          <w:szCs w:val="24"/>
        </w:rPr>
        <w:t xml:space="preserve"> a 5-day modelling training program</w:t>
      </w:r>
      <w:r w:rsidR="008F05FA">
        <w:rPr>
          <w:rFonts w:ascii="Times New Roman" w:hAnsi="Times New Roman"/>
          <w:sz w:val="24"/>
          <w:szCs w:val="24"/>
        </w:rPr>
        <w:t xml:space="preserve"> </w:t>
      </w:r>
      <w:r w:rsidR="000C7DDC">
        <w:rPr>
          <w:rFonts w:ascii="Times New Roman" w:hAnsi="Times New Roman"/>
          <w:sz w:val="24"/>
          <w:szCs w:val="24"/>
        </w:rPr>
        <w:t xml:space="preserve">– one per year for the three years of the contract - </w:t>
      </w:r>
      <w:r w:rsidR="00861FC2" w:rsidRPr="004B77FA">
        <w:rPr>
          <w:rFonts w:ascii="Times New Roman" w:hAnsi="Times New Roman"/>
          <w:sz w:val="24"/>
          <w:szCs w:val="24"/>
        </w:rPr>
        <w:t xml:space="preserve">for an individual expert selected by the </w:t>
      </w:r>
      <w:proofErr w:type="spellStart"/>
      <w:r w:rsidR="00861FC2" w:rsidRPr="004B77FA">
        <w:rPr>
          <w:rFonts w:ascii="Times New Roman" w:hAnsi="Times New Roman"/>
          <w:sz w:val="24"/>
          <w:szCs w:val="24"/>
        </w:rPr>
        <w:t>DoCC</w:t>
      </w:r>
      <w:proofErr w:type="spellEnd"/>
      <w:r w:rsidR="00D330BF" w:rsidRPr="004B77FA">
        <w:rPr>
          <w:rFonts w:ascii="Times New Roman" w:hAnsi="Times New Roman"/>
          <w:sz w:val="24"/>
          <w:szCs w:val="24"/>
        </w:rPr>
        <w:t xml:space="preserve"> </w:t>
      </w:r>
      <w:r w:rsidR="00D330BF" w:rsidRPr="00E21425">
        <w:rPr>
          <w:rFonts w:ascii="Times New Roman" w:hAnsi="Times New Roman"/>
          <w:sz w:val="24"/>
          <w:szCs w:val="24"/>
        </w:rPr>
        <w:t>during the execution of the contract</w:t>
      </w:r>
      <w:r w:rsidR="00861FC2" w:rsidRPr="00DE3FC8">
        <w:rPr>
          <w:rFonts w:ascii="Times New Roman" w:hAnsi="Times New Roman"/>
          <w:sz w:val="24"/>
          <w:szCs w:val="24"/>
        </w:rPr>
        <w:t xml:space="preserve">. </w:t>
      </w:r>
    </w:p>
    <w:p w14:paraId="2E5A74C1" w14:textId="5AAFCFE4" w:rsidR="00216420" w:rsidRPr="004B77FA" w:rsidRDefault="00242910">
      <w:pPr>
        <w:spacing w:before="120" w:line="259" w:lineRule="auto"/>
        <w:jc w:val="both"/>
        <w:rPr>
          <w:rFonts w:ascii="Times New Roman" w:hAnsi="Times New Roman"/>
          <w:sz w:val="24"/>
          <w:szCs w:val="24"/>
        </w:rPr>
      </w:pPr>
      <w:r w:rsidRPr="004B77FA">
        <w:rPr>
          <w:rFonts w:ascii="Times New Roman" w:hAnsi="Times New Roman"/>
          <w:sz w:val="24"/>
          <w:szCs w:val="24"/>
        </w:rPr>
        <w:t>The Consultant is responsible for identifying and recommending appropriate courses</w:t>
      </w:r>
      <w:r w:rsidR="00216420" w:rsidRPr="004B77FA">
        <w:rPr>
          <w:rFonts w:ascii="Times New Roman" w:hAnsi="Times New Roman"/>
          <w:sz w:val="24"/>
          <w:szCs w:val="24"/>
        </w:rPr>
        <w:t xml:space="preserve"> and relevant content to the </w:t>
      </w:r>
      <w:proofErr w:type="spellStart"/>
      <w:r w:rsidR="00216420" w:rsidRPr="004B77FA">
        <w:rPr>
          <w:rFonts w:ascii="Times New Roman" w:hAnsi="Times New Roman"/>
          <w:sz w:val="24"/>
          <w:szCs w:val="24"/>
        </w:rPr>
        <w:t>DoCC</w:t>
      </w:r>
      <w:proofErr w:type="spellEnd"/>
      <w:r w:rsidR="00216420" w:rsidRPr="004B77FA">
        <w:rPr>
          <w:rFonts w:ascii="Times New Roman" w:hAnsi="Times New Roman"/>
          <w:sz w:val="24"/>
          <w:szCs w:val="24"/>
        </w:rPr>
        <w:t xml:space="preserve"> and the WB. </w:t>
      </w:r>
      <w:r w:rsidRPr="004B77FA">
        <w:rPr>
          <w:rFonts w:ascii="Times New Roman" w:hAnsi="Times New Roman"/>
          <w:sz w:val="24"/>
          <w:szCs w:val="24"/>
        </w:rPr>
        <w:t xml:space="preserve"> </w:t>
      </w:r>
    </w:p>
    <w:p w14:paraId="132CC489" w14:textId="7872EA65" w:rsidR="00242910" w:rsidRPr="004B77FA" w:rsidRDefault="00216420">
      <w:pPr>
        <w:spacing w:before="120" w:line="259" w:lineRule="auto"/>
        <w:jc w:val="both"/>
        <w:rPr>
          <w:rFonts w:ascii="Times New Roman" w:hAnsi="Times New Roman"/>
          <w:sz w:val="24"/>
          <w:szCs w:val="24"/>
        </w:rPr>
      </w:pPr>
      <w:r w:rsidRPr="00B40331">
        <w:rPr>
          <w:rFonts w:ascii="Times New Roman" w:hAnsi="Times New Roman"/>
          <w:sz w:val="24"/>
          <w:szCs w:val="24"/>
        </w:rPr>
        <w:t xml:space="preserve">Preferably, </w:t>
      </w:r>
      <w:r w:rsidR="00242910" w:rsidRPr="00B40331">
        <w:rPr>
          <w:rFonts w:ascii="Times New Roman" w:hAnsi="Times New Roman"/>
          <w:sz w:val="24"/>
          <w:szCs w:val="24"/>
        </w:rPr>
        <w:t xml:space="preserve">the </w:t>
      </w:r>
      <w:r w:rsidRPr="00B40331">
        <w:rPr>
          <w:rFonts w:ascii="Times New Roman" w:hAnsi="Times New Roman"/>
          <w:sz w:val="24"/>
          <w:szCs w:val="24"/>
        </w:rPr>
        <w:t xml:space="preserve">individual training will include certification and will </w:t>
      </w:r>
      <w:r w:rsidR="00A309B4" w:rsidRPr="00B40331">
        <w:rPr>
          <w:rFonts w:ascii="Times New Roman" w:hAnsi="Times New Roman"/>
          <w:sz w:val="24"/>
          <w:szCs w:val="24"/>
        </w:rPr>
        <w:t>take place</w:t>
      </w:r>
      <w:r w:rsidRPr="00B40331">
        <w:rPr>
          <w:rFonts w:ascii="Times New Roman" w:hAnsi="Times New Roman"/>
          <w:sz w:val="24"/>
          <w:szCs w:val="24"/>
        </w:rPr>
        <w:t xml:space="preserve"> abroad</w:t>
      </w:r>
      <w:r w:rsidR="00A309B4" w:rsidRPr="00B40331">
        <w:rPr>
          <w:rFonts w:ascii="Times New Roman" w:hAnsi="Times New Roman"/>
          <w:sz w:val="24"/>
          <w:szCs w:val="24"/>
        </w:rPr>
        <w:t>.</w:t>
      </w:r>
    </w:p>
    <w:p w14:paraId="6126F45F" w14:textId="5106EBC2" w:rsidR="00DC704D" w:rsidRPr="00DE3FC8" w:rsidRDefault="00DC704D" w:rsidP="00DC704D">
      <w:pPr>
        <w:widowControl w:val="0"/>
        <w:autoSpaceDE w:val="0"/>
        <w:autoSpaceDN w:val="0"/>
        <w:adjustRightInd w:val="0"/>
        <w:spacing w:before="120" w:line="259" w:lineRule="auto"/>
        <w:jc w:val="both"/>
        <w:rPr>
          <w:rFonts w:ascii="Times New Roman" w:hAnsi="Times New Roman"/>
          <w:b/>
          <w:i/>
          <w:iCs/>
          <w:sz w:val="24"/>
          <w:szCs w:val="24"/>
        </w:rPr>
      </w:pPr>
      <w:r w:rsidRPr="00DE3FC8">
        <w:rPr>
          <w:rFonts w:ascii="Times New Roman" w:hAnsi="Times New Roman"/>
          <w:b/>
          <w:i/>
          <w:iCs/>
          <w:sz w:val="24"/>
          <w:szCs w:val="24"/>
        </w:rPr>
        <w:t xml:space="preserve">Component 3: </w:t>
      </w:r>
      <w:r w:rsidR="00B34EE8" w:rsidRPr="00DE3FC8">
        <w:rPr>
          <w:rFonts w:ascii="Times New Roman" w:hAnsi="Times New Roman"/>
          <w:b/>
          <w:i/>
          <w:iCs/>
          <w:sz w:val="24"/>
          <w:szCs w:val="24"/>
        </w:rPr>
        <w:t xml:space="preserve">Ongoing Modeling </w:t>
      </w:r>
      <w:r w:rsidRPr="00DE3FC8">
        <w:rPr>
          <w:rFonts w:ascii="Times New Roman" w:hAnsi="Times New Roman"/>
          <w:b/>
          <w:i/>
          <w:iCs/>
          <w:sz w:val="24"/>
          <w:szCs w:val="24"/>
        </w:rPr>
        <w:t>Support for Decision Making</w:t>
      </w:r>
    </w:p>
    <w:p w14:paraId="2E79D3E7" w14:textId="118F49BF" w:rsidR="00DC704D" w:rsidRPr="00DE3FC8" w:rsidRDefault="00D330BF" w:rsidP="00DC704D">
      <w:pPr>
        <w:widowControl w:val="0"/>
        <w:autoSpaceDE w:val="0"/>
        <w:autoSpaceDN w:val="0"/>
        <w:adjustRightInd w:val="0"/>
        <w:spacing w:before="120" w:line="259" w:lineRule="auto"/>
        <w:jc w:val="both"/>
        <w:rPr>
          <w:rFonts w:ascii="Times New Roman" w:hAnsi="Times New Roman"/>
          <w:sz w:val="24"/>
          <w:szCs w:val="24"/>
        </w:rPr>
      </w:pP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will acts as secretariat for the Carbon Markets Board, established under the Climate Law, </w:t>
      </w:r>
      <w:r w:rsidR="00DC704D" w:rsidRPr="004B77FA">
        <w:rPr>
          <w:rFonts w:ascii="Times New Roman" w:hAnsi="Times New Roman"/>
          <w:sz w:val="24"/>
          <w:szCs w:val="24"/>
        </w:rPr>
        <w:t xml:space="preserve">which will be the decision making body regarding planning, policy and strategy development, and actions to </w:t>
      </w:r>
      <w:r w:rsidR="00DC704D" w:rsidRPr="004B77FA">
        <w:rPr>
          <w:rFonts w:ascii="Times New Roman" w:hAnsi="Times New Roman"/>
          <w:sz w:val="24"/>
          <w:szCs w:val="24"/>
        </w:rPr>
        <w:lastRenderedPageBreak/>
        <w:t xml:space="preserve">be taken for ETS and </w:t>
      </w:r>
      <w:r w:rsidR="00D92DFE" w:rsidRPr="004B77FA">
        <w:rPr>
          <w:rFonts w:ascii="Times New Roman" w:hAnsi="Times New Roman"/>
          <w:sz w:val="24"/>
          <w:szCs w:val="24"/>
        </w:rPr>
        <w:t>other carbon pricing instruments.</w:t>
      </w:r>
      <w:r w:rsidRPr="004B77FA">
        <w:rPr>
          <w:rFonts w:ascii="Times New Roman" w:hAnsi="Times New Roman"/>
          <w:sz w:val="24"/>
          <w:szCs w:val="24"/>
        </w:rPr>
        <w:t xml:space="preserve">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will also provide secretariat </w:t>
      </w:r>
      <w:r w:rsidR="00767205" w:rsidRPr="00E21425">
        <w:rPr>
          <w:rFonts w:ascii="Times New Roman" w:hAnsi="Times New Roman"/>
          <w:sz w:val="24"/>
          <w:szCs w:val="24"/>
        </w:rPr>
        <w:t xml:space="preserve">functions to the Advisory Board, which will provide advisory decisions, </w:t>
      </w:r>
      <w:r w:rsidRPr="00DE3FC8">
        <w:rPr>
          <w:rFonts w:ascii="Times New Roman" w:hAnsi="Times New Roman"/>
          <w:sz w:val="24"/>
          <w:szCs w:val="24"/>
        </w:rPr>
        <w:t>established under the Climate Law.</w:t>
      </w:r>
    </w:p>
    <w:p w14:paraId="12C31445" w14:textId="6B97183A" w:rsidR="00DC704D" w:rsidRPr="004B77FA" w:rsidRDefault="00966B70" w:rsidP="00DC704D">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Beyond the modeling needs for Component 1, </w:t>
      </w:r>
      <w:r w:rsidR="0018290D" w:rsidRPr="004B77FA">
        <w:rPr>
          <w:rFonts w:ascii="Times New Roman" w:hAnsi="Times New Roman"/>
          <w:sz w:val="24"/>
          <w:szCs w:val="24"/>
        </w:rPr>
        <w:t xml:space="preserve">it is expected that the </w:t>
      </w:r>
      <w:proofErr w:type="spellStart"/>
      <w:r w:rsidR="0018290D" w:rsidRPr="004B77FA">
        <w:rPr>
          <w:rFonts w:ascii="Times New Roman" w:hAnsi="Times New Roman"/>
          <w:sz w:val="24"/>
          <w:szCs w:val="24"/>
        </w:rPr>
        <w:t>DoCC</w:t>
      </w:r>
      <w:proofErr w:type="spellEnd"/>
      <w:r w:rsidR="0018290D" w:rsidRPr="004B77FA">
        <w:rPr>
          <w:rFonts w:ascii="Times New Roman" w:hAnsi="Times New Roman"/>
          <w:sz w:val="24"/>
          <w:szCs w:val="24"/>
        </w:rPr>
        <w:t xml:space="preserve"> will have ongoing modeling needs to support decision making by the Carbon </w:t>
      </w:r>
      <w:r w:rsidR="00D34FBB" w:rsidRPr="004B77FA">
        <w:rPr>
          <w:rFonts w:ascii="Times New Roman" w:hAnsi="Times New Roman"/>
          <w:sz w:val="24"/>
          <w:szCs w:val="24"/>
        </w:rPr>
        <w:t>M</w:t>
      </w:r>
      <w:r w:rsidR="0018290D" w:rsidRPr="004B77FA">
        <w:rPr>
          <w:rFonts w:ascii="Times New Roman" w:hAnsi="Times New Roman"/>
          <w:sz w:val="24"/>
          <w:szCs w:val="24"/>
        </w:rPr>
        <w:t>arkets Board</w:t>
      </w:r>
      <w:r w:rsidR="00D330BF" w:rsidRPr="004B77FA">
        <w:rPr>
          <w:rFonts w:ascii="Times New Roman" w:hAnsi="Times New Roman"/>
          <w:sz w:val="24"/>
          <w:szCs w:val="24"/>
        </w:rPr>
        <w:t xml:space="preserve"> and </w:t>
      </w:r>
      <w:r w:rsidR="003C0671" w:rsidRPr="00E21425">
        <w:rPr>
          <w:rFonts w:ascii="Times New Roman" w:hAnsi="Times New Roman"/>
          <w:sz w:val="24"/>
          <w:szCs w:val="24"/>
        </w:rPr>
        <w:t>the Advisory Board</w:t>
      </w:r>
      <w:r w:rsidR="0018290D" w:rsidRPr="00DE3FC8">
        <w:rPr>
          <w:rFonts w:ascii="Times New Roman" w:hAnsi="Times New Roman"/>
          <w:sz w:val="24"/>
          <w:szCs w:val="24"/>
        </w:rPr>
        <w:t xml:space="preserve">. </w:t>
      </w:r>
      <w:r w:rsidR="00DC704D" w:rsidRPr="00DE3FC8">
        <w:rPr>
          <w:rFonts w:ascii="Times New Roman" w:hAnsi="Times New Roman"/>
          <w:sz w:val="24"/>
          <w:szCs w:val="24"/>
        </w:rPr>
        <w:t xml:space="preserve">The Consultant will </w:t>
      </w:r>
      <w:r w:rsidR="009A2EE5" w:rsidRPr="004B77FA">
        <w:rPr>
          <w:rFonts w:ascii="Times New Roman" w:hAnsi="Times New Roman"/>
          <w:sz w:val="24"/>
          <w:szCs w:val="24"/>
        </w:rPr>
        <w:t xml:space="preserve">therefore </w:t>
      </w:r>
      <w:r w:rsidR="00DC704D" w:rsidRPr="004B77FA">
        <w:rPr>
          <w:rFonts w:ascii="Times New Roman" w:hAnsi="Times New Roman"/>
          <w:sz w:val="24"/>
          <w:szCs w:val="24"/>
        </w:rPr>
        <w:t xml:space="preserve">provide </w:t>
      </w:r>
      <w:r w:rsidR="009A2EE5" w:rsidRPr="004B77FA">
        <w:rPr>
          <w:rFonts w:ascii="Times New Roman" w:hAnsi="Times New Roman"/>
          <w:sz w:val="24"/>
          <w:szCs w:val="24"/>
        </w:rPr>
        <w:t xml:space="preserve">modelling </w:t>
      </w:r>
      <w:r w:rsidR="00DC704D" w:rsidRPr="004B77FA">
        <w:rPr>
          <w:rFonts w:ascii="Times New Roman" w:hAnsi="Times New Roman"/>
          <w:sz w:val="24"/>
          <w:szCs w:val="24"/>
        </w:rPr>
        <w:t>support</w:t>
      </w:r>
      <w:r w:rsidR="009A2EE5" w:rsidRPr="004B77FA">
        <w:rPr>
          <w:rFonts w:ascii="Times New Roman" w:hAnsi="Times New Roman"/>
          <w:sz w:val="24"/>
          <w:szCs w:val="24"/>
        </w:rPr>
        <w:t xml:space="preserve"> on an ad</w:t>
      </w:r>
      <w:r w:rsidR="00E20999" w:rsidRPr="004B77FA">
        <w:rPr>
          <w:rFonts w:ascii="Times New Roman" w:hAnsi="Times New Roman"/>
          <w:sz w:val="24"/>
          <w:szCs w:val="24"/>
        </w:rPr>
        <w:t>-</w:t>
      </w:r>
      <w:r w:rsidR="009A2EE5" w:rsidRPr="004B77FA">
        <w:rPr>
          <w:rFonts w:ascii="Times New Roman" w:hAnsi="Times New Roman"/>
          <w:sz w:val="24"/>
          <w:szCs w:val="24"/>
        </w:rPr>
        <w:t xml:space="preserve">hoc basis </w:t>
      </w:r>
      <w:r w:rsidR="003C0671" w:rsidRPr="004B77FA">
        <w:rPr>
          <w:rFonts w:ascii="Times New Roman" w:hAnsi="Times New Roman"/>
          <w:sz w:val="24"/>
          <w:szCs w:val="24"/>
        </w:rPr>
        <w:t>throughout</w:t>
      </w:r>
      <w:r w:rsidR="009A2EE5" w:rsidRPr="004B77FA">
        <w:rPr>
          <w:rFonts w:ascii="Times New Roman" w:hAnsi="Times New Roman"/>
          <w:sz w:val="24"/>
          <w:szCs w:val="24"/>
        </w:rPr>
        <w:t xml:space="preserve"> the contract.</w:t>
      </w:r>
      <w:r w:rsidR="00231E0F" w:rsidRPr="004B77FA">
        <w:rPr>
          <w:rFonts w:ascii="Times New Roman" w:hAnsi="Times New Roman"/>
          <w:sz w:val="24"/>
          <w:szCs w:val="24"/>
        </w:rPr>
        <w:t xml:space="preserve"> </w:t>
      </w:r>
      <w:r w:rsidR="00DC704D" w:rsidRPr="004B77FA">
        <w:rPr>
          <w:rFonts w:ascii="Times New Roman" w:hAnsi="Times New Roman"/>
          <w:sz w:val="24"/>
          <w:szCs w:val="24"/>
        </w:rPr>
        <w:t>Based on the issues and topics in the agenda of Carbon Markets Board</w:t>
      </w:r>
      <w:r w:rsidR="003C0671" w:rsidRPr="004B77FA">
        <w:rPr>
          <w:rFonts w:ascii="Times New Roman" w:hAnsi="Times New Roman"/>
          <w:sz w:val="24"/>
          <w:szCs w:val="24"/>
        </w:rPr>
        <w:t xml:space="preserve"> </w:t>
      </w:r>
      <w:r w:rsidR="003C0671" w:rsidRPr="00E21425">
        <w:rPr>
          <w:rFonts w:ascii="Times New Roman" w:hAnsi="Times New Roman"/>
          <w:sz w:val="24"/>
          <w:szCs w:val="24"/>
        </w:rPr>
        <w:t>the Advisory Board</w:t>
      </w:r>
      <w:r w:rsidR="00DC704D" w:rsidRPr="00DE3FC8">
        <w:rPr>
          <w:rFonts w:ascii="Times New Roman" w:hAnsi="Times New Roman"/>
          <w:sz w:val="24"/>
          <w:szCs w:val="24"/>
        </w:rPr>
        <w:t xml:space="preserve">, </w:t>
      </w:r>
      <w:r w:rsidR="003C0671" w:rsidRPr="00DE3FC8">
        <w:rPr>
          <w:rFonts w:ascii="Times New Roman" w:hAnsi="Times New Roman"/>
          <w:sz w:val="24"/>
          <w:szCs w:val="24"/>
        </w:rPr>
        <w:t>the Consultant will assess the economic and emissions impacts of different design and implementation settings for the ETS and other carbon pricing mechanisms.</w:t>
      </w:r>
      <w:r w:rsidR="003C0671" w:rsidRPr="004B77FA">
        <w:rPr>
          <w:rFonts w:ascii="Times New Roman" w:hAnsi="Times New Roman"/>
          <w:sz w:val="24"/>
          <w:szCs w:val="24"/>
        </w:rPr>
        <w:t xml:space="preserve"> </w:t>
      </w:r>
      <w:r w:rsidR="00DC704D" w:rsidRPr="004B77FA">
        <w:rPr>
          <w:rFonts w:ascii="Times New Roman" w:hAnsi="Times New Roman"/>
          <w:sz w:val="24"/>
          <w:szCs w:val="24"/>
        </w:rPr>
        <w:t>Indicative list of studies include (but are not limited to) the following:</w:t>
      </w:r>
    </w:p>
    <w:p w14:paraId="60ED5C41" w14:textId="77777777" w:rsidR="00DC704D" w:rsidRPr="004B77FA" w:rsidRDefault="00DC704D" w:rsidP="00DC704D">
      <w:pPr>
        <w:widowControl w:val="0"/>
        <w:numPr>
          <w:ilvl w:val="0"/>
          <w:numId w:val="14"/>
        </w:numPr>
        <w:autoSpaceDE w:val="0"/>
        <w:autoSpaceDN w:val="0"/>
        <w:adjustRightInd w:val="0"/>
        <w:spacing w:before="120" w:line="259" w:lineRule="auto"/>
        <w:contextualSpacing/>
        <w:jc w:val="both"/>
        <w:rPr>
          <w:rFonts w:ascii="Times New Roman" w:hAnsi="Times New Roman"/>
          <w:sz w:val="24"/>
          <w:szCs w:val="24"/>
        </w:rPr>
      </w:pPr>
      <w:r w:rsidRPr="004B77FA">
        <w:rPr>
          <w:rFonts w:ascii="Times New Roman" w:hAnsi="Times New Roman"/>
          <w:sz w:val="24"/>
          <w:szCs w:val="24"/>
        </w:rPr>
        <w:t>Economic impacts on sectors</w:t>
      </w:r>
    </w:p>
    <w:p w14:paraId="0CF90481" w14:textId="1E8A174C" w:rsidR="00DC704D" w:rsidRPr="004B77FA" w:rsidRDefault="00DC704D" w:rsidP="00DC704D">
      <w:pPr>
        <w:widowControl w:val="0"/>
        <w:numPr>
          <w:ilvl w:val="0"/>
          <w:numId w:val="14"/>
        </w:numPr>
        <w:autoSpaceDE w:val="0"/>
        <w:autoSpaceDN w:val="0"/>
        <w:adjustRightInd w:val="0"/>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GHG emission reduction </w:t>
      </w:r>
      <w:r w:rsidR="00204712" w:rsidRPr="004B77FA">
        <w:rPr>
          <w:rFonts w:ascii="Times New Roman" w:hAnsi="Times New Roman"/>
          <w:sz w:val="24"/>
          <w:szCs w:val="24"/>
        </w:rPr>
        <w:t>by</w:t>
      </w:r>
      <w:r w:rsidRPr="004B77FA">
        <w:rPr>
          <w:rFonts w:ascii="Times New Roman" w:hAnsi="Times New Roman"/>
          <w:sz w:val="24"/>
          <w:szCs w:val="24"/>
        </w:rPr>
        <w:t xml:space="preserve"> sectors</w:t>
      </w:r>
    </w:p>
    <w:p w14:paraId="482E8900" w14:textId="1C652A62" w:rsidR="00DC704D" w:rsidRPr="00DE3FC8" w:rsidRDefault="00DC704D" w:rsidP="00DC704D">
      <w:pPr>
        <w:widowControl w:val="0"/>
        <w:numPr>
          <w:ilvl w:val="0"/>
          <w:numId w:val="14"/>
        </w:numPr>
        <w:autoSpaceDE w:val="0"/>
        <w:autoSpaceDN w:val="0"/>
        <w:adjustRightInd w:val="0"/>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Impacts on electricity prices </w:t>
      </w:r>
    </w:p>
    <w:p w14:paraId="3C4AB16C" w14:textId="5A61AE4D" w:rsidR="00DC704D" w:rsidRPr="004B77FA" w:rsidRDefault="00DC704D" w:rsidP="00DC704D">
      <w:pPr>
        <w:widowControl w:val="0"/>
        <w:numPr>
          <w:ilvl w:val="0"/>
          <w:numId w:val="14"/>
        </w:numPr>
        <w:autoSpaceDE w:val="0"/>
        <w:autoSpaceDN w:val="0"/>
        <w:adjustRightInd w:val="0"/>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Impacts on </w:t>
      </w:r>
      <w:r w:rsidR="00D15402" w:rsidRPr="004B77FA">
        <w:rPr>
          <w:rFonts w:ascii="Times New Roman" w:hAnsi="Times New Roman"/>
          <w:sz w:val="24"/>
          <w:szCs w:val="24"/>
        </w:rPr>
        <w:t xml:space="preserve">CBAM and </w:t>
      </w:r>
      <w:r w:rsidRPr="004B77FA">
        <w:rPr>
          <w:rFonts w:ascii="Times New Roman" w:hAnsi="Times New Roman"/>
          <w:sz w:val="24"/>
          <w:szCs w:val="24"/>
        </w:rPr>
        <w:t>international trade exposed sectors.</w:t>
      </w:r>
    </w:p>
    <w:p w14:paraId="18854FB5" w14:textId="7017AE71" w:rsidR="00DC704D" w:rsidRPr="004B77FA" w:rsidRDefault="00D92DFE" w:rsidP="00DC704D">
      <w:pPr>
        <w:widowControl w:val="0"/>
        <w:numPr>
          <w:ilvl w:val="0"/>
          <w:numId w:val="14"/>
        </w:numPr>
        <w:autoSpaceDE w:val="0"/>
        <w:autoSpaceDN w:val="0"/>
        <w:adjustRightInd w:val="0"/>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Economic </w:t>
      </w:r>
      <w:r w:rsidR="00BC5156" w:rsidRPr="004B77FA">
        <w:rPr>
          <w:rFonts w:ascii="Times New Roman" w:hAnsi="Times New Roman"/>
          <w:sz w:val="24"/>
          <w:szCs w:val="24"/>
        </w:rPr>
        <w:t xml:space="preserve">impact </w:t>
      </w:r>
      <w:r w:rsidR="00DC704D" w:rsidRPr="004B77FA">
        <w:rPr>
          <w:rFonts w:ascii="Times New Roman" w:hAnsi="Times New Roman"/>
          <w:sz w:val="24"/>
          <w:szCs w:val="24"/>
        </w:rPr>
        <w:t>of implementation of other carbon pricing mechanisms.</w:t>
      </w:r>
    </w:p>
    <w:p w14:paraId="4D4F9391" w14:textId="3AB4DFDD" w:rsidR="00DC704D" w:rsidRPr="004B77FA" w:rsidRDefault="00DC704D" w:rsidP="00DC704D">
      <w:pPr>
        <w:widowControl w:val="0"/>
        <w:numPr>
          <w:ilvl w:val="0"/>
          <w:numId w:val="14"/>
        </w:numPr>
        <w:autoSpaceDE w:val="0"/>
        <w:autoSpaceDN w:val="0"/>
        <w:adjustRightInd w:val="0"/>
        <w:spacing w:before="120" w:line="259" w:lineRule="auto"/>
        <w:contextualSpacing/>
        <w:jc w:val="both"/>
        <w:rPr>
          <w:rFonts w:ascii="Times New Roman" w:hAnsi="Times New Roman"/>
          <w:sz w:val="24"/>
          <w:szCs w:val="24"/>
        </w:rPr>
      </w:pPr>
      <w:r w:rsidRPr="004B77FA">
        <w:rPr>
          <w:rFonts w:ascii="Times New Roman" w:hAnsi="Times New Roman"/>
          <w:sz w:val="24"/>
          <w:szCs w:val="24"/>
        </w:rPr>
        <w:t>Impacts on revenue generation from ETS and other carbon pricing mechanisms</w:t>
      </w:r>
    </w:p>
    <w:p w14:paraId="275682D2" w14:textId="78936326" w:rsidR="00A962EB" w:rsidRPr="004B77FA" w:rsidRDefault="0059259D">
      <w:pPr>
        <w:widowControl w:val="0"/>
        <w:numPr>
          <w:ilvl w:val="0"/>
          <w:numId w:val="14"/>
        </w:numPr>
        <w:autoSpaceDE w:val="0"/>
        <w:autoSpaceDN w:val="0"/>
        <w:adjustRightInd w:val="0"/>
        <w:spacing w:before="120" w:line="259" w:lineRule="auto"/>
        <w:contextualSpacing/>
        <w:jc w:val="both"/>
        <w:rPr>
          <w:rFonts w:ascii="Times New Roman" w:hAnsi="Times New Roman"/>
          <w:sz w:val="24"/>
          <w:szCs w:val="24"/>
        </w:rPr>
      </w:pPr>
      <w:r w:rsidRPr="004B77FA">
        <w:rPr>
          <w:rFonts w:ascii="Times New Roman" w:hAnsi="Times New Roman"/>
          <w:sz w:val="24"/>
          <w:szCs w:val="24"/>
        </w:rPr>
        <w:t>Macro-economic impacts</w:t>
      </w:r>
      <w:r w:rsidR="003053F4" w:rsidRPr="004B77FA">
        <w:rPr>
          <w:rFonts w:ascii="Times New Roman" w:hAnsi="Times New Roman"/>
          <w:sz w:val="24"/>
          <w:szCs w:val="24"/>
        </w:rPr>
        <w:t xml:space="preserve"> (GDP, employment, inflation)</w:t>
      </w:r>
      <w:r w:rsidRPr="004B77FA">
        <w:rPr>
          <w:rFonts w:ascii="Times New Roman" w:hAnsi="Times New Roman"/>
          <w:sz w:val="24"/>
          <w:szCs w:val="24"/>
        </w:rPr>
        <w:t xml:space="preserve"> of different carbon pricing mechanisms.</w:t>
      </w:r>
    </w:p>
    <w:p w14:paraId="1042AE89" w14:textId="4049128D" w:rsidR="00A962EB" w:rsidRPr="004B77FA" w:rsidRDefault="00A962EB" w:rsidP="003C4101">
      <w:pPr>
        <w:widowControl w:val="0"/>
        <w:autoSpaceDE w:val="0"/>
        <w:autoSpaceDN w:val="0"/>
        <w:adjustRightInd w:val="0"/>
        <w:spacing w:before="120" w:line="259" w:lineRule="auto"/>
        <w:contextualSpacing/>
        <w:jc w:val="both"/>
        <w:rPr>
          <w:rFonts w:ascii="Times New Roman" w:hAnsi="Times New Roman"/>
          <w:sz w:val="24"/>
          <w:szCs w:val="24"/>
        </w:rPr>
      </w:pPr>
    </w:p>
    <w:p w14:paraId="046BA0B7" w14:textId="7141208B" w:rsidR="00DE3FC8" w:rsidRDefault="003C0671" w:rsidP="00E21425">
      <w:pPr>
        <w:widowControl w:val="0"/>
        <w:autoSpaceDE w:val="0"/>
        <w:autoSpaceDN w:val="0"/>
        <w:adjustRightInd w:val="0"/>
        <w:spacing w:before="120" w:line="259" w:lineRule="auto"/>
        <w:contextualSpacing/>
        <w:jc w:val="both"/>
      </w:pPr>
      <w:r w:rsidRPr="004B77FA">
        <w:rPr>
          <w:rFonts w:ascii="Times New Roman" w:hAnsi="Times New Roman"/>
          <w:sz w:val="24"/>
          <w:szCs w:val="24"/>
        </w:rPr>
        <w:t>Due to ad-hoc and urgent nature of this component, the Consultant expected to prepare a briefing report within 2 days</w:t>
      </w:r>
      <w:r w:rsidR="00DE3FC8">
        <w:rPr>
          <w:rFonts w:ascii="Times New Roman" w:hAnsi="Times New Roman"/>
          <w:sz w:val="24"/>
          <w:szCs w:val="24"/>
        </w:rPr>
        <w:t xml:space="preserve"> (could be longer depending on the delegated task)</w:t>
      </w:r>
      <w:r w:rsidRPr="004B77FA">
        <w:rPr>
          <w:rFonts w:ascii="Times New Roman" w:hAnsi="Times New Roman"/>
          <w:sz w:val="24"/>
          <w:szCs w:val="24"/>
        </w:rPr>
        <w:t xml:space="preserve"> once a task is assigned by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according to </w:t>
      </w:r>
      <w:r w:rsidR="00767205" w:rsidRPr="00E21425">
        <w:rPr>
          <w:rFonts w:ascii="Times New Roman" w:hAnsi="Times New Roman"/>
          <w:sz w:val="24"/>
          <w:szCs w:val="24"/>
        </w:rPr>
        <w:t>agenda of</w:t>
      </w:r>
      <w:r w:rsidRPr="004B77FA">
        <w:rPr>
          <w:rFonts w:ascii="Times New Roman" w:hAnsi="Times New Roman"/>
          <w:sz w:val="24"/>
          <w:szCs w:val="24"/>
        </w:rPr>
        <w:t xml:space="preserve"> the Carbon Markets Board and the Advisory Board. After this briefing report the Consultant will prepare a detailed technical report about the task under consideration within 3 months. In case the Task 1.2 (</w:t>
      </w:r>
      <w:r w:rsidRPr="004B77FA">
        <w:rPr>
          <w:rFonts w:ascii="Times New Roman" w:hAnsi="Times New Roman"/>
          <w:sz w:val="24"/>
          <w:szCs w:val="24"/>
          <w:lang w:val="en-GB"/>
        </w:rPr>
        <w:t>Modelling of Potential Impacts</w:t>
      </w:r>
      <w:r w:rsidRPr="004B77FA">
        <w:rPr>
          <w:rFonts w:ascii="Times New Roman" w:hAnsi="Times New Roman"/>
          <w:sz w:val="24"/>
          <w:szCs w:val="24"/>
        </w:rPr>
        <w:t xml:space="preserve">) and modelling set-up have not been completed by the time of the assignment of </w:t>
      </w:r>
      <w:r w:rsidR="00767205" w:rsidRPr="00E21425">
        <w:rPr>
          <w:rFonts w:ascii="Times New Roman" w:hAnsi="Times New Roman"/>
          <w:sz w:val="24"/>
          <w:szCs w:val="24"/>
        </w:rPr>
        <w:t xml:space="preserve">the </w:t>
      </w:r>
      <w:r w:rsidRPr="004B77FA">
        <w:rPr>
          <w:rFonts w:ascii="Times New Roman" w:hAnsi="Times New Roman"/>
          <w:sz w:val="24"/>
          <w:szCs w:val="24"/>
        </w:rPr>
        <w:t xml:space="preserve">ad-hoc tasks; the Consultant expected to provide foresights and insights while preparing the briefing report. In case the Task 1.2 and the modeling set-up are completed; the Consultant expected to provide modelling results and brief interpretation of the results. </w:t>
      </w:r>
      <w:r w:rsidR="00F97A25">
        <w:rPr>
          <w:rFonts w:ascii="Times New Roman" w:hAnsi="Times New Roman"/>
          <w:sz w:val="24"/>
          <w:szCs w:val="24"/>
        </w:rPr>
        <w:t>This may involve running additional scenarios to answer specific questions raised by the Board.</w:t>
      </w:r>
    </w:p>
    <w:p w14:paraId="0D60C0C3" w14:textId="10D83F3D" w:rsidR="00DE3FC8" w:rsidRDefault="00DE3FC8" w:rsidP="00E21425">
      <w:pPr>
        <w:widowControl w:val="0"/>
        <w:autoSpaceDE w:val="0"/>
        <w:autoSpaceDN w:val="0"/>
        <w:adjustRightInd w:val="0"/>
        <w:spacing w:before="120" w:line="259" w:lineRule="auto"/>
        <w:contextualSpacing/>
        <w:jc w:val="both"/>
      </w:pPr>
    </w:p>
    <w:p w14:paraId="52FEAFB2" w14:textId="58E19D75" w:rsidR="00DE3FC8" w:rsidRDefault="00DE3FC8" w:rsidP="00E21425">
      <w:pPr>
        <w:widowControl w:val="0"/>
        <w:autoSpaceDE w:val="0"/>
        <w:autoSpaceDN w:val="0"/>
        <w:adjustRightInd w:val="0"/>
        <w:spacing w:before="120" w:line="259" w:lineRule="auto"/>
        <w:contextualSpacing/>
        <w:jc w:val="both"/>
      </w:pPr>
      <w:r>
        <w:rPr>
          <w:rFonts w:ascii="Times New Roman" w:hAnsi="Times New Roman"/>
          <w:sz w:val="24"/>
          <w:szCs w:val="24"/>
        </w:rPr>
        <w:t xml:space="preserve">The Consultant </w:t>
      </w:r>
      <w:r w:rsidR="00F97A25">
        <w:rPr>
          <w:rFonts w:ascii="Times New Roman" w:hAnsi="Times New Roman"/>
          <w:sz w:val="24"/>
          <w:szCs w:val="24"/>
        </w:rPr>
        <w:t xml:space="preserve">is </w:t>
      </w:r>
      <w:r>
        <w:rPr>
          <w:rFonts w:ascii="Times New Roman" w:hAnsi="Times New Roman"/>
          <w:sz w:val="24"/>
          <w:szCs w:val="24"/>
        </w:rPr>
        <w:t xml:space="preserve">also expected to participate </w:t>
      </w:r>
      <w:r w:rsidR="00F97A25">
        <w:rPr>
          <w:rFonts w:ascii="Times New Roman" w:hAnsi="Times New Roman"/>
          <w:sz w:val="24"/>
          <w:szCs w:val="24"/>
        </w:rPr>
        <w:t xml:space="preserve">in </w:t>
      </w:r>
      <w:r w:rsidRPr="004E1B3D">
        <w:rPr>
          <w:rFonts w:ascii="Times New Roman" w:hAnsi="Times New Roman"/>
          <w:sz w:val="24"/>
          <w:szCs w:val="24"/>
        </w:rPr>
        <w:t>Carbon Markets Board</w:t>
      </w:r>
      <w:r w:rsidR="00223174">
        <w:rPr>
          <w:rFonts w:ascii="Times New Roman" w:hAnsi="Times New Roman"/>
          <w:sz w:val="24"/>
          <w:szCs w:val="24"/>
        </w:rPr>
        <w:t xml:space="preserve">, </w:t>
      </w:r>
      <w:r w:rsidRPr="004E1B3D">
        <w:rPr>
          <w:rFonts w:ascii="Times New Roman" w:hAnsi="Times New Roman"/>
          <w:sz w:val="24"/>
          <w:szCs w:val="24"/>
        </w:rPr>
        <w:t>Advisory Board</w:t>
      </w:r>
      <w:r w:rsidR="00223174">
        <w:rPr>
          <w:rFonts w:ascii="Times New Roman" w:hAnsi="Times New Roman"/>
          <w:sz w:val="24"/>
          <w:szCs w:val="24"/>
        </w:rPr>
        <w:t xml:space="preserve">, and </w:t>
      </w:r>
      <w:r w:rsidR="00223174" w:rsidRPr="00223174">
        <w:rPr>
          <w:rFonts w:ascii="Times New Roman" w:hAnsi="Times New Roman"/>
          <w:sz w:val="24"/>
          <w:szCs w:val="24"/>
        </w:rPr>
        <w:t>National Carbon Pricing Workshop</w:t>
      </w:r>
      <w:r w:rsidR="00223174">
        <w:rPr>
          <w:rFonts w:ascii="Times New Roman" w:hAnsi="Times New Roman"/>
          <w:sz w:val="24"/>
          <w:szCs w:val="24"/>
        </w:rPr>
        <w:t xml:space="preserve"> </w:t>
      </w:r>
      <w:r>
        <w:rPr>
          <w:rFonts w:ascii="Times New Roman" w:hAnsi="Times New Roman"/>
          <w:sz w:val="24"/>
          <w:szCs w:val="24"/>
        </w:rPr>
        <w:t xml:space="preserve">meetings to provide briefings and presentation regarding to topics in respective meeting agendas, in case it is deemed necessary by the </w:t>
      </w:r>
      <w:proofErr w:type="spellStart"/>
      <w:r>
        <w:rPr>
          <w:rFonts w:ascii="Times New Roman" w:hAnsi="Times New Roman"/>
          <w:sz w:val="24"/>
          <w:szCs w:val="24"/>
        </w:rPr>
        <w:t>DoCC</w:t>
      </w:r>
      <w:proofErr w:type="spellEnd"/>
      <w:r>
        <w:rPr>
          <w:rFonts w:ascii="Times New Roman" w:hAnsi="Times New Roman"/>
          <w:sz w:val="24"/>
          <w:szCs w:val="24"/>
        </w:rPr>
        <w:t>.</w:t>
      </w:r>
    </w:p>
    <w:p w14:paraId="3E6B21CB" w14:textId="1B5D1E36" w:rsidR="003C0671" w:rsidRPr="00DE3FC8" w:rsidRDefault="003C0671" w:rsidP="00E21425">
      <w:pPr>
        <w:widowControl w:val="0"/>
        <w:autoSpaceDE w:val="0"/>
        <w:autoSpaceDN w:val="0"/>
        <w:adjustRightInd w:val="0"/>
        <w:spacing w:before="120" w:line="259" w:lineRule="auto"/>
        <w:contextualSpacing/>
        <w:jc w:val="both"/>
      </w:pPr>
    </w:p>
    <w:p w14:paraId="099FF4FF" w14:textId="276911E0" w:rsidR="003F4882" w:rsidRPr="00E21425" w:rsidRDefault="00A962EB" w:rsidP="00E21425">
      <w:pPr>
        <w:widowControl w:val="0"/>
        <w:autoSpaceDE w:val="0"/>
        <w:autoSpaceDN w:val="0"/>
        <w:adjustRightInd w:val="0"/>
        <w:spacing w:before="120" w:line="259" w:lineRule="auto"/>
        <w:contextualSpacing/>
        <w:jc w:val="both"/>
      </w:pPr>
      <w:r w:rsidRPr="00DE3FC8">
        <w:rPr>
          <w:rFonts w:ascii="Times New Roman" w:hAnsi="Times New Roman"/>
          <w:sz w:val="24"/>
          <w:szCs w:val="24"/>
        </w:rPr>
        <w:t xml:space="preserve">With respect to technical support provided and current status, the Consultant will prepare </w:t>
      </w:r>
      <w:r w:rsidR="00CC1969" w:rsidRPr="00DE3FC8">
        <w:rPr>
          <w:rFonts w:ascii="Times New Roman" w:hAnsi="Times New Roman"/>
          <w:sz w:val="24"/>
          <w:szCs w:val="24"/>
        </w:rPr>
        <w:t xml:space="preserve">semi-annual </w:t>
      </w:r>
      <w:r w:rsidRPr="004B77FA">
        <w:rPr>
          <w:rFonts w:ascii="Times New Roman" w:hAnsi="Times New Roman"/>
          <w:sz w:val="24"/>
          <w:szCs w:val="24"/>
        </w:rPr>
        <w:t xml:space="preserve">progress reports. </w:t>
      </w:r>
    </w:p>
    <w:p w14:paraId="704411E4" w14:textId="5AD5DAB7" w:rsidR="00767205" w:rsidRPr="00DE3FC8" w:rsidRDefault="00767205" w:rsidP="00767205">
      <w:pPr>
        <w:pStyle w:val="NormalWeb"/>
        <w:jc w:val="both"/>
      </w:pPr>
      <w:r w:rsidRPr="00E21425">
        <w:t xml:space="preserve">In addition, the Consultant is expected to provide and deliver a user-friendly interface at the end of the contract allowing </w:t>
      </w:r>
      <w:proofErr w:type="spellStart"/>
      <w:r w:rsidRPr="00E21425">
        <w:t>DoCC</w:t>
      </w:r>
      <w:proofErr w:type="spellEnd"/>
      <w:r w:rsidRPr="00E21425">
        <w:t xml:space="preserve"> staff to</w:t>
      </w:r>
      <w:r w:rsidR="000610EE">
        <w:t xml:space="preserve"> </w:t>
      </w:r>
      <w:r w:rsidR="002107DB">
        <w:t>access and interrogate results from the different scenarios run under the contract.</w:t>
      </w:r>
      <w:r w:rsidR="00F42013">
        <w:t xml:space="preserve"> </w:t>
      </w:r>
      <w:r w:rsidR="00E96338">
        <w:t xml:space="preserve">The interface should be in a software accessible by </w:t>
      </w:r>
      <w:proofErr w:type="spellStart"/>
      <w:r w:rsidR="00E96338">
        <w:t>DoCC</w:t>
      </w:r>
      <w:proofErr w:type="spellEnd"/>
      <w:r w:rsidR="00E96338">
        <w:t xml:space="preserve">, such as EXCEL. </w:t>
      </w:r>
      <w:r w:rsidRPr="00E21425">
        <w:t>This interface shall be fully integrated with the modelling scenarios developed in coordinatio</w:t>
      </w:r>
      <w:r w:rsidR="00A01DD0" w:rsidRPr="00E21425">
        <w:t xml:space="preserve">n with the Consultant and </w:t>
      </w:r>
      <w:proofErr w:type="spellStart"/>
      <w:r w:rsidR="00A01DD0" w:rsidRPr="00E21425">
        <w:t>DoCC</w:t>
      </w:r>
      <w:proofErr w:type="spellEnd"/>
      <w:r w:rsidR="00A01DD0" w:rsidRPr="00E21425">
        <w:t xml:space="preserve">, </w:t>
      </w:r>
      <w:r w:rsidRPr="00E21425">
        <w:t xml:space="preserve">and results from the model and structured to ensure operability and sustainable internal use by </w:t>
      </w:r>
      <w:proofErr w:type="spellStart"/>
      <w:r w:rsidRPr="00E21425">
        <w:t>DoCC</w:t>
      </w:r>
      <w:proofErr w:type="spellEnd"/>
      <w:r w:rsidRPr="00E21425">
        <w:t xml:space="preserve"> for decision support purposes. </w:t>
      </w:r>
      <w:r w:rsidRPr="00AA4D32">
        <w:t xml:space="preserve">The interface will </w:t>
      </w:r>
      <w:r w:rsidR="00F14526" w:rsidRPr="00AA4D32">
        <w:t>allow the user to change the scen</w:t>
      </w:r>
      <w:r w:rsidR="00C4611D" w:rsidRPr="00AA4D32">
        <w:t xml:space="preserve">arios modelled and see the results from the selected scenario. </w:t>
      </w:r>
      <w:r w:rsidR="00CA4826" w:rsidRPr="00AA4D32">
        <w:t xml:space="preserve">If possible, </w:t>
      </w:r>
      <w:r w:rsidR="00243168" w:rsidRPr="00AA4D32">
        <w:t>rather than selecting a ‘scenario’</w:t>
      </w:r>
      <w:r w:rsidR="00BE0ABC" w:rsidRPr="00AA4D32">
        <w:t xml:space="preserve">, </w:t>
      </w:r>
      <w:r w:rsidR="00001217" w:rsidRPr="00AA4D32">
        <w:t xml:space="preserve">the user </w:t>
      </w:r>
      <w:r w:rsidR="00BE0ABC" w:rsidRPr="00AA4D32">
        <w:t>could</w:t>
      </w:r>
      <w:r w:rsidR="00001217" w:rsidRPr="00AA4D32">
        <w:t xml:space="preserve"> select different ETS design parameters </w:t>
      </w:r>
      <w:r w:rsidR="00BE0ABC" w:rsidRPr="00AA4D32">
        <w:t>(such as levels of emission intensity benchmark for free allocation, amount of free allocations, level of the cap, level of domestic off-sets)</w:t>
      </w:r>
      <w:r w:rsidR="00C75C53" w:rsidRPr="00AA4D32">
        <w:t xml:space="preserve"> </w:t>
      </w:r>
      <w:r w:rsidR="00001217" w:rsidRPr="00AA4D32">
        <w:t xml:space="preserve">and see the results </w:t>
      </w:r>
      <w:r w:rsidR="00CA4826" w:rsidRPr="00AA4D32">
        <w:lastRenderedPageBreak/>
        <w:t>corresponding to the relevant scenario</w:t>
      </w:r>
      <w:r w:rsidR="00CA4826">
        <w:t>.</w:t>
      </w:r>
      <w:r w:rsidR="00BE0ABC">
        <w:t xml:space="preserve"> </w:t>
      </w:r>
      <w:r w:rsidR="00C75C53">
        <w:t>T</w:t>
      </w:r>
      <w:r w:rsidRPr="00DE3FC8">
        <w:t>he interface will provide following outputs including (but not limited to);</w:t>
      </w:r>
    </w:p>
    <w:p w14:paraId="2A121C32" w14:textId="5457579B" w:rsidR="003C0671" w:rsidRPr="00DE3FC8" w:rsidRDefault="003C0671" w:rsidP="003C0671">
      <w:pPr>
        <w:widowControl w:val="0"/>
        <w:numPr>
          <w:ilvl w:val="0"/>
          <w:numId w:val="40"/>
        </w:numPr>
        <w:spacing w:before="120" w:line="259" w:lineRule="auto"/>
        <w:contextualSpacing/>
        <w:jc w:val="both"/>
        <w:rPr>
          <w:rFonts w:ascii="Times New Roman" w:hAnsi="Times New Roman"/>
          <w:sz w:val="24"/>
          <w:szCs w:val="24"/>
        </w:rPr>
      </w:pPr>
      <w:r w:rsidRPr="00DE3FC8">
        <w:rPr>
          <w:rFonts w:ascii="Times New Roman" w:hAnsi="Times New Roman"/>
          <w:sz w:val="24"/>
          <w:szCs w:val="24"/>
        </w:rPr>
        <w:t xml:space="preserve">Changes in GDP, </w:t>
      </w:r>
    </w:p>
    <w:p w14:paraId="13D085A8" w14:textId="77777777" w:rsidR="003C0671" w:rsidRPr="004B77FA" w:rsidRDefault="003C0671" w:rsidP="003C0671">
      <w:pPr>
        <w:widowControl w:val="0"/>
        <w:numPr>
          <w:ilvl w:val="0"/>
          <w:numId w:val="40"/>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Changes in output and energy consumption of industrial sectors, </w:t>
      </w:r>
    </w:p>
    <w:p w14:paraId="41A42931" w14:textId="77777777" w:rsidR="003C0671" w:rsidRPr="004B77FA" w:rsidRDefault="003C0671" w:rsidP="003C0671">
      <w:pPr>
        <w:widowControl w:val="0"/>
        <w:numPr>
          <w:ilvl w:val="0"/>
          <w:numId w:val="40"/>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Changes in employment in economy wide and changes by sector, </w:t>
      </w:r>
    </w:p>
    <w:p w14:paraId="5DB034F8" w14:textId="77777777" w:rsidR="00C75C53" w:rsidRDefault="003C0671" w:rsidP="003C0671">
      <w:pPr>
        <w:widowControl w:val="0"/>
        <w:numPr>
          <w:ilvl w:val="0"/>
          <w:numId w:val="40"/>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Carbon price level, </w:t>
      </w:r>
    </w:p>
    <w:p w14:paraId="51CD0841" w14:textId="77A3B052" w:rsidR="003C0671" w:rsidRPr="004B77FA" w:rsidRDefault="003C0671" w:rsidP="003C0671">
      <w:pPr>
        <w:widowControl w:val="0"/>
        <w:numPr>
          <w:ilvl w:val="0"/>
          <w:numId w:val="40"/>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GHG emissions by sector, </w:t>
      </w:r>
    </w:p>
    <w:p w14:paraId="41C27C15" w14:textId="77777777" w:rsidR="003C0671" w:rsidRPr="004B77FA" w:rsidRDefault="003C0671" w:rsidP="003C0671">
      <w:pPr>
        <w:widowControl w:val="0"/>
        <w:numPr>
          <w:ilvl w:val="0"/>
          <w:numId w:val="40"/>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Power generation mix, </w:t>
      </w:r>
    </w:p>
    <w:p w14:paraId="5D1EFCA1" w14:textId="77777777" w:rsidR="003C0671" w:rsidRPr="004B77FA" w:rsidRDefault="003C0671" w:rsidP="003C0671">
      <w:pPr>
        <w:widowControl w:val="0"/>
        <w:numPr>
          <w:ilvl w:val="0"/>
          <w:numId w:val="40"/>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Changes in electricity supply and demand </w:t>
      </w:r>
    </w:p>
    <w:p w14:paraId="08CEA5E0" w14:textId="77777777" w:rsidR="003C0671" w:rsidRPr="004B77FA" w:rsidRDefault="003C0671" w:rsidP="003C0671">
      <w:pPr>
        <w:widowControl w:val="0"/>
        <w:numPr>
          <w:ilvl w:val="0"/>
          <w:numId w:val="40"/>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Changes in investment costs and decisions, </w:t>
      </w:r>
    </w:p>
    <w:p w14:paraId="7ABE3FBD" w14:textId="77777777" w:rsidR="003C0671" w:rsidRPr="004B77FA" w:rsidRDefault="003C0671" w:rsidP="003C0671">
      <w:pPr>
        <w:widowControl w:val="0"/>
        <w:numPr>
          <w:ilvl w:val="0"/>
          <w:numId w:val="40"/>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Changes in power price, </w:t>
      </w:r>
    </w:p>
    <w:p w14:paraId="6FA02CCB" w14:textId="77777777" w:rsidR="003C0671" w:rsidRPr="004B77FA" w:rsidRDefault="003C0671" w:rsidP="003C0671">
      <w:pPr>
        <w:widowControl w:val="0"/>
        <w:numPr>
          <w:ilvl w:val="0"/>
          <w:numId w:val="40"/>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Changes in inflation/price, </w:t>
      </w:r>
    </w:p>
    <w:p w14:paraId="6EE360C1" w14:textId="77777777" w:rsidR="003C0671" w:rsidRPr="004B77FA" w:rsidRDefault="003C0671" w:rsidP="003C0671">
      <w:pPr>
        <w:widowControl w:val="0"/>
        <w:numPr>
          <w:ilvl w:val="0"/>
          <w:numId w:val="40"/>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Changes in trade balance, </w:t>
      </w:r>
    </w:p>
    <w:p w14:paraId="2403B371" w14:textId="243055AC" w:rsidR="003C0671" w:rsidRPr="004B77FA" w:rsidRDefault="003C0671" w:rsidP="003C0671">
      <w:pPr>
        <w:widowControl w:val="0"/>
        <w:numPr>
          <w:ilvl w:val="0"/>
          <w:numId w:val="40"/>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Economy</w:t>
      </w:r>
      <w:r w:rsidR="00C75C53">
        <w:rPr>
          <w:rFonts w:ascii="Times New Roman" w:hAnsi="Times New Roman"/>
          <w:sz w:val="24"/>
          <w:szCs w:val="24"/>
        </w:rPr>
        <w:t>-</w:t>
      </w:r>
      <w:r w:rsidRPr="004B77FA">
        <w:rPr>
          <w:rFonts w:ascii="Times New Roman" w:hAnsi="Times New Roman"/>
          <w:sz w:val="24"/>
          <w:szCs w:val="24"/>
        </w:rPr>
        <w:t>wide costs incurred and sectoral costs incurred</w:t>
      </w:r>
    </w:p>
    <w:p w14:paraId="3D07BC1C" w14:textId="77777777" w:rsidR="003C0671" w:rsidRPr="004B77FA" w:rsidRDefault="003C0671" w:rsidP="003C0671">
      <w:pPr>
        <w:widowControl w:val="0"/>
        <w:numPr>
          <w:ilvl w:val="0"/>
          <w:numId w:val="40"/>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Changes in domestic market shares of different sectors</w:t>
      </w:r>
    </w:p>
    <w:p w14:paraId="6CC851A4" w14:textId="77777777" w:rsidR="003C0671" w:rsidRPr="004B77FA" w:rsidRDefault="003C0671" w:rsidP="003C0671">
      <w:pPr>
        <w:widowControl w:val="0"/>
        <w:numPr>
          <w:ilvl w:val="0"/>
          <w:numId w:val="40"/>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 xml:space="preserve">Changes in income and energy consumption patterns of households,  </w:t>
      </w:r>
    </w:p>
    <w:p w14:paraId="5BF0E7C1" w14:textId="000BBDD4" w:rsidR="003C0671" w:rsidRPr="004B77FA" w:rsidRDefault="003C0671" w:rsidP="003C0671">
      <w:pPr>
        <w:widowControl w:val="0"/>
        <w:numPr>
          <w:ilvl w:val="0"/>
          <w:numId w:val="40"/>
        </w:numPr>
        <w:spacing w:before="120" w:line="259" w:lineRule="auto"/>
        <w:contextualSpacing/>
        <w:jc w:val="both"/>
        <w:rPr>
          <w:rFonts w:ascii="Times New Roman" w:hAnsi="Times New Roman"/>
          <w:sz w:val="24"/>
          <w:szCs w:val="24"/>
        </w:rPr>
      </w:pPr>
      <w:r w:rsidRPr="004B77FA">
        <w:rPr>
          <w:rFonts w:ascii="Times New Roman" w:hAnsi="Times New Roman"/>
          <w:sz w:val="24"/>
          <w:szCs w:val="24"/>
        </w:rPr>
        <w:t>Revenue generated from ETS and other CPIs</w:t>
      </w:r>
    </w:p>
    <w:p w14:paraId="5D7E14C1" w14:textId="77777777" w:rsidR="003C0671" w:rsidRPr="004B77FA" w:rsidRDefault="003C0671" w:rsidP="00E21425">
      <w:pPr>
        <w:widowControl w:val="0"/>
        <w:spacing w:before="120" w:line="259" w:lineRule="auto"/>
        <w:ind w:left="709"/>
        <w:contextualSpacing/>
        <w:jc w:val="both"/>
        <w:rPr>
          <w:rFonts w:ascii="Times New Roman" w:hAnsi="Times New Roman"/>
          <w:sz w:val="24"/>
          <w:szCs w:val="24"/>
        </w:rPr>
      </w:pPr>
    </w:p>
    <w:p w14:paraId="5AA2461A" w14:textId="1BCCC1B2" w:rsidR="003F4882" w:rsidRDefault="003C0671" w:rsidP="00E21425">
      <w:pPr>
        <w:jc w:val="both"/>
        <w:rPr>
          <w:rFonts w:ascii="Times New Roman" w:hAnsi="Times New Roman"/>
          <w:sz w:val="24"/>
          <w:szCs w:val="24"/>
        </w:rPr>
      </w:pPr>
      <w:r w:rsidRPr="00E21425">
        <w:rPr>
          <w:rFonts w:ascii="Times New Roman" w:hAnsi="Times New Roman"/>
          <w:sz w:val="24"/>
          <w:szCs w:val="24"/>
        </w:rPr>
        <w:t xml:space="preserve">The system must be configured to enable sustainable use of the developed modelling framework by </w:t>
      </w:r>
      <w:proofErr w:type="spellStart"/>
      <w:r w:rsidRPr="00E21425">
        <w:rPr>
          <w:rFonts w:ascii="Times New Roman" w:hAnsi="Times New Roman"/>
          <w:sz w:val="24"/>
          <w:szCs w:val="24"/>
        </w:rPr>
        <w:t>DoCC</w:t>
      </w:r>
      <w:proofErr w:type="spellEnd"/>
      <w:r w:rsidRPr="00E21425">
        <w:rPr>
          <w:rFonts w:ascii="Times New Roman" w:hAnsi="Times New Roman"/>
          <w:sz w:val="24"/>
          <w:szCs w:val="24"/>
        </w:rPr>
        <w:t xml:space="preserve"> for future policy formulation, evaluation, and reporting in alignment with the mandate of the Carbon Markets Board and </w:t>
      </w:r>
      <w:r w:rsidRPr="004B77FA">
        <w:rPr>
          <w:rFonts w:ascii="Times New Roman" w:hAnsi="Times New Roman"/>
          <w:sz w:val="24"/>
          <w:szCs w:val="24"/>
        </w:rPr>
        <w:t>the Advisory Board</w:t>
      </w:r>
      <w:r w:rsidR="00DF4A9F" w:rsidRPr="00E21425">
        <w:rPr>
          <w:rFonts w:ascii="Times New Roman" w:hAnsi="Times New Roman"/>
          <w:sz w:val="24"/>
          <w:szCs w:val="24"/>
        </w:rPr>
        <w:t>.</w:t>
      </w:r>
    </w:p>
    <w:p w14:paraId="113AF029" w14:textId="0D802BCA" w:rsidR="00F52EC6" w:rsidRPr="004B77FA" w:rsidRDefault="00F52EC6" w:rsidP="00F52EC6">
      <w:pPr>
        <w:pStyle w:val="Balk2"/>
        <w:numPr>
          <w:ilvl w:val="0"/>
          <w:numId w:val="0"/>
        </w:numPr>
        <w:rPr>
          <w:rFonts w:ascii="Times New Roman" w:hAnsi="Times New Roman" w:cs="Times New Roman"/>
          <w:b/>
          <w:i w:val="0"/>
          <w:iCs w:val="0"/>
          <w:sz w:val="24"/>
          <w:szCs w:val="24"/>
        </w:rPr>
      </w:pPr>
      <w:r w:rsidRPr="004B77FA">
        <w:rPr>
          <w:rFonts w:ascii="Times New Roman" w:hAnsi="Times New Roman" w:cs="Times New Roman"/>
          <w:b/>
          <w:i w:val="0"/>
          <w:iCs w:val="0"/>
          <w:sz w:val="24"/>
          <w:szCs w:val="24"/>
        </w:rPr>
        <w:t>Deliverable (10): Capacity Building Activities Planning Report</w:t>
      </w:r>
    </w:p>
    <w:p w14:paraId="1D1C07A0" w14:textId="77777777" w:rsidR="00F52EC6" w:rsidRPr="004B77FA" w:rsidRDefault="00F52EC6" w:rsidP="00F52EC6">
      <w:pPr>
        <w:spacing w:before="100" w:beforeAutospacing="1" w:after="100" w:afterAutospacing="1" w:line="240" w:lineRule="auto"/>
        <w:jc w:val="both"/>
        <w:rPr>
          <w:rFonts w:ascii="Times New Roman" w:hAnsi="Times New Roman"/>
          <w:sz w:val="24"/>
          <w:szCs w:val="24"/>
        </w:rPr>
      </w:pPr>
      <w:r w:rsidRPr="004B77FA">
        <w:rPr>
          <w:rFonts w:ascii="Times New Roman" w:hAnsi="Times New Roman"/>
          <w:sz w:val="24"/>
          <w:szCs w:val="24"/>
        </w:rPr>
        <w:t>The Consultant shall prepare and submit a dedicated Planning Report outlining the structure, content, and timeline of activities under Component 3, with a specific focus on economic modelling of ETS and carbon pricing instruments. The report shall include:</w:t>
      </w:r>
    </w:p>
    <w:p w14:paraId="575D377A" w14:textId="77777777" w:rsidR="00F52EC6" w:rsidRPr="004B77FA" w:rsidRDefault="00F52EC6" w:rsidP="00F52EC6">
      <w:pPr>
        <w:numPr>
          <w:ilvl w:val="0"/>
          <w:numId w:val="28"/>
        </w:numPr>
        <w:spacing w:before="100" w:beforeAutospacing="1" w:after="100" w:afterAutospacing="1" w:line="240" w:lineRule="auto"/>
        <w:rPr>
          <w:rFonts w:ascii="Times New Roman" w:hAnsi="Times New Roman"/>
          <w:sz w:val="24"/>
          <w:szCs w:val="24"/>
        </w:rPr>
      </w:pPr>
      <w:r w:rsidRPr="004B77FA">
        <w:rPr>
          <w:rFonts w:ascii="Times New Roman" w:hAnsi="Times New Roman"/>
          <w:sz w:val="24"/>
          <w:szCs w:val="24"/>
        </w:rPr>
        <w:t>A detailed description of each proposed training and workshop, including learning objectives, session content, and methodology</w:t>
      </w:r>
    </w:p>
    <w:p w14:paraId="2E261F8F" w14:textId="77777777" w:rsidR="00F52EC6" w:rsidRPr="004B77FA" w:rsidRDefault="00F52EC6" w:rsidP="00F52EC6">
      <w:pPr>
        <w:numPr>
          <w:ilvl w:val="0"/>
          <w:numId w:val="28"/>
        </w:numPr>
        <w:spacing w:before="100" w:beforeAutospacing="1" w:after="100" w:afterAutospacing="1" w:line="240" w:lineRule="auto"/>
        <w:rPr>
          <w:rFonts w:ascii="Times New Roman" w:hAnsi="Times New Roman"/>
          <w:sz w:val="24"/>
          <w:szCs w:val="24"/>
        </w:rPr>
      </w:pPr>
      <w:r w:rsidRPr="004B77FA">
        <w:rPr>
          <w:rFonts w:ascii="Times New Roman" w:hAnsi="Times New Roman"/>
          <w:sz w:val="24"/>
          <w:szCs w:val="24"/>
        </w:rPr>
        <w:t>Proposed schedule and sequencing of activities (including duration and target month)</w:t>
      </w:r>
    </w:p>
    <w:p w14:paraId="07957B6F" w14:textId="77777777" w:rsidR="00F52EC6" w:rsidRPr="004B77FA" w:rsidRDefault="00F52EC6" w:rsidP="00F52EC6">
      <w:pPr>
        <w:numPr>
          <w:ilvl w:val="0"/>
          <w:numId w:val="28"/>
        </w:numPr>
        <w:spacing w:before="100" w:beforeAutospacing="1" w:after="100" w:afterAutospacing="1" w:line="240" w:lineRule="auto"/>
        <w:rPr>
          <w:rFonts w:ascii="Times New Roman" w:hAnsi="Times New Roman"/>
          <w:sz w:val="24"/>
          <w:szCs w:val="24"/>
        </w:rPr>
      </w:pPr>
      <w:r w:rsidRPr="004B77FA">
        <w:rPr>
          <w:rFonts w:ascii="Times New Roman" w:hAnsi="Times New Roman"/>
          <w:sz w:val="24"/>
          <w:szCs w:val="24"/>
        </w:rPr>
        <w:t>Intended number and profile of participants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staff)</w:t>
      </w:r>
    </w:p>
    <w:p w14:paraId="0CACF392" w14:textId="77777777" w:rsidR="00F52EC6" w:rsidRPr="004B77FA" w:rsidRDefault="00F52EC6" w:rsidP="00F52EC6">
      <w:pPr>
        <w:numPr>
          <w:ilvl w:val="0"/>
          <w:numId w:val="28"/>
        </w:numPr>
        <w:spacing w:before="100" w:beforeAutospacing="1" w:after="100" w:afterAutospacing="1" w:line="240" w:lineRule="auto"/>
        <w:rPr>
          <w:rFonts w:ascii="Times New Roman" w:hAnsi="Times New Roman"/>
          <w:sz w:val="24"/>
          <w:szCs w:val="24"/>
        </w:rPr>
      </w:pPr>
      <w:r w:rsidRPr="004B77FA">
        <w:rPr>
          <w:rFonts w:ascii="Times New Roman" w:hAnsi="Times New Roman"/>
          <w:sz w:val="24"/>
          <w:szCs w:val="24"/>
        </w:rPr>
        <w:t>Required training resources (e.g. software, datasets, trainers, tools)</w:t>
      </w:r>
    </w:p>
    <w:p w14:paraId="6208DBE3" w14:textId="77777777" w:rsidR="00F52EC6" w:rsidRPr="004B77FA" w:rsidRDefault="00F52EC6" w:rsidP="00F52EC6">
      <w:pPr>
        <w:numPr>
          <w:ilvl w:val="0"/>
          <w:numId w:val="28"/>
        </w:numPr>
        <w:spacing w:before="100" w:beforeAutospacing="1" w:after="100" w:afterAutospacing="1" w:line="240" w:lineRule="auto"/>
        <w:rPr>
          <w:rFonts w:ascii="Times New Roman" w:hAnsi="Times New Roman"/>
          <w:sz w:val="24"/>
          <w:szCs w:val="24"/>
        </w:rPr>
      </w:pPr>
      <w:r w:rsidRPr="004B77FA">
        <w:rPr>
          <w:rFonts w:ascii="Times New Roman" w:hAnsi="Times New Roman"/>
          <w:sz w:val="24"/>
          <w:szCs w:val="24"/>
        </w:rPr>
        <w:t>Delivery modalities (e.g. in-person, lab-based, interactive exercises)</w:t>
      </w:r>
    </w:p>
    <w:p w14:paraId="08E887FB" w14:textId="77777777" w:rsidR="00F52EC6" w:rsidRPr="004B77FA" w:rsidRDefault="00F52EC6" w:rsidP="00F52EC6">
      <w:pPr>
        <w:numPr>
          <w:ilvl w:val="0"/>
          <w:numId w:val="28"/>
        </w:numPr>
        <w:spacing w:before="100" w:beforeAutospacing="1" w:after="100" w:afterAutospacing="1" w:line="240" w:lineRule="auto"/>
        <w:rPr>
          <w:rFonts w:ascii="Times New Roman" w:hAnsi="Times New Roman"/>
          <w:sz w:val="24"/>
          <w:szCs w:val="24"/>
        </w:rPr>
      </w:pPr>
      <w:r w:rsidRPr="004B77FA">
        <w:rPr>
          <w:rFonts w:ascii="Times New Roman" w:hAnsi="Times New Roman"/>
          <w:sz w:val="24"/>
          <w:szCs w:val="24"/>
        </w:rPr>
        <w:t>Monitoring and evaluation approach for assessing training outcomes</w:t>
      </w:r>
    </w:p>
    <w:p w14:paraId="5BB56CF7" w14:textId="77777777" w:rsidR="00F52EC6" w:rsidRPr="004B77FA" w:rsidRDefault="00F52EC6" w:rsidP="00F52EC6">
      <w:pPr>
        <w:numPr>
          <w:ilvl w:val="0"/>
          <w:numId w:val="28"/>
        </w:numPr>
        <w:spacing w:before="100" w:beforeAutospacing="1" w:after="100" w:afterAutospacing="1" w:line="240" w:lineRule="auto"/>
        <w:rPr>
          <w:rFonts w:ascii="Times New Roman" w:hAnsi="Times New Roman"/>
          <w:sz w:val="24"/>
          <w:szCs w:val="24"/>
        </w:rPr>
      </w:pPr>
      <w:r w:rsidRPr="004B77FA">
        <w:rPr>
          <w:rFonts w:ascii="Times New Roman" w:hAnsi="Times New Roman"/>
          <w:sz w:val="24"/>
          <w:szCs w:val="24"/>
        </w:rPr>
        <w:t xml:space="preserve">Roles and responsibilities of the Consultant and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in delivery</w:t>
      </w:r>
    </w:p>
    <w:p w14:paraId="192F7C8B" w14:textId="10AD0305" w:rsidR="00F52EC6" w:rsidRPr="00B40331" w:rsidRDefault="00F52EC6" w:rsidP="00B40331">
      <w:pPr>
        <w:spacing w:before="100" w:beforeAutospacing="1" w:after="100" w:afterAutospacing="1" w:line="240" w:lineRule="auto"/>
        <w:rPr>
          <w:rFonts w:ascii="Times New Roman" w:hAnsi="Times New Roman"/>
          <w:sz w:val="24"/>
          <w:szCs w:val="24"/>
        </w:rPr>
      </w:pPr>
      <w:r w:rsidRPr="004B77FA">
        <w:rPr>
          <w:rFonts w:ascii="Times New Roman" w:hAnsi="Times New Roman"/>
          <w:sz w:val="24"/>
          <w:szCs w:val="24"/>
        </w:rPr>
        <w:t xml:space="preserve">The Planning Report will be submitted by the Consultant to the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for review no later than two months prior to the start of capacity building activities. Feedback from the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shall be addressed, and a revised final version will be submitted for approval before implementation begins.</w:t>
      </w:r>
    </w:p>
    <w:p w14:paraId="2519DC5D" w14:textId="3E4FE59C" w:rsidR="00526814" w:rsidRPr="004B77FA" w:rsidRDefault="00526814" w:rsidP="00526814">
      <w:pPr>
        <w:pStyle w:val="NormalWeb"/>
        <w:jc w:val="both"/>
        <w:rPr>
          <w:b/>
        </w:rPr>
      </w:pPr>
      <w:r w:rsidRPr="004B77FA">
        <w:rPr>
          <w:b/>
        </w:rPr>
        <w:t>Deliverable (11): Modelling Interface</w:t>
      </w:r>
    </w:p>
    <w:p w14:paraId="6C27946E" w14:textId="77777777" w:rsidR="00526814" w:rsidRPr="004B77FA" w:rsidRDefault="00526814" w:rsidP="00526814">
      <w:pPr>
        <w:pStyle w:val="NormalWeb"/>
        <w:jc w:val="both"/>
      </w:pPr>
      <w:r w:rsidRPr="004B77FA">
        <w:lastRenderedPageBreak/>
        <w:t xml:space="preserve">The Consultant will develop a user interface for the modelling system developed under Component 1 in order to address future modelling needs of </w:t>
      </w:r>
      <w:proofErr w:type="spellStart"/>
      <w:r w:rsidRPr="004B77FA">
        <w:t>DoCC</w:t>
      </w:r>
      <w:proofErr w:type="spellEnd"/>
      <w:r w:rsidRPr="004B77FA">
        <w:t xml:space="preserve">: </w:t>
      </w:r>
    </w:p>
    <w:p w14:paraId="09E0FD5B" w14:textId="770EAC0C" w:rsidR="00DF4A9F" w:rsidRPr="00347032" w:rsidRDefault="00DF4A9F" w:rsidP="00E21425">
      <w:r w:rsidRPr="00347032">
        <w:rPr>
          <w:rFonts w:ascii="Times New Roman" w:hAnsi="Times New Roman" w:cstheme="minorHAnsi"/>
          <w:iCs/>
          <w:sz w:val="24"/>
          <w:szCs w:val="24"/>
        </w:rPr>
        <w:t>The features of the interface, input parameters to the interface, and outputs from the interface</w:t>
      </w:r>
      <w:r w:rsidRPr="00347032">
        <w:rPr>
          <w:rFonts w:ascii="Times New Roman" w:hAnsi="Times New Roman" w:cstheme="minorHAnsi"/>
          <w:sz w:val="24"/>
          <w:szCs w:val="24"/>
        </w:rPr>
        <w:t xml:space="preserve"> </w:t>
      </w:r>
      <w:r w:rsidRPr="00347032">
        <w:rPr>
          <w:rFonts w:ascii="Times New Roman" w:hAnsi="Times New Roman" w:cstheme="minorHAnsi"/>
          <w:iCs/>
          <w:sz w:val="24"/>
          <w:szCs w:val="24"/>
        </w:rPr>
        <w:t xml:space="preserve">will be determined based on the agreement between the Consultant and </w:t>
      </w:r>
      <w:proofErr w:type="spellStart"/>
      <w:r w:rsidRPr="00347032">
        <w:rPr>
          <w:rFonts w:ascii="Times New Roman" w:hAnsi="Times New Roman" w:cstheme="minorHAnsi"/>
          <w:iCs/>
          <w:sz w:val="24"/>
          <w:szCs w:val="24"/>
        </w:rPr>
        <w:t>DoCC</w:t>
      </w:r>
      <w:r w:rsidR="00B40331">
        <w:rPr>
          <w:rFonts w:ascii="Times New Roman" w:hAnsi="Times New Roman" w:cstheme="minorHAnsi"/>
          <w:iCs/>
          <w:sz w:val="24"/>
          <w:szCs w:val="24"/>
        </w:rPr>
        <w:t>’</w:t>
      </w:r>
      <w:r w:rsidRPr="00347032">
        <w:rPr>
          <w:rFonts w:ascii="Times New Roman" w:hAnsi="Times New Roman" w:cstheme="minorHAnsi"/>
          <w:iCs/>
          <w:sz w:val="24"/>
          <w:szCs w:val="24"/>
        </w:rPr>
        <w:t>s</w:t>
      </w:r>
      <w:proofErr w:type="spellEnd"/>
      <w:r w:rsidRPr="00347032">
        <w:rPr>
          <w:rFonts w:ascii="Times New Roman" w:hAnsi="Times New Roman" w:cstheme="minorHAnsi"/>
          <w:iCs/>
          <w:sz w:val="24"/>
          <w:szCs w:val="24"/>
        </w:rPr>
        <w:t xml:space="preserve"> and the interface will be compatible with IT systems of </w:t>
      </w:r>
      <w:proofErr w:type="spellStart"/>
      <w:r w:rsidRPr="00347032">
        <w:rPr>
          <w:rFonts w:ascii="Times New Roman" w:hAnsi="Times New Roman" w:cstheme="minorHAnsi"/>
          <w:iCs/>
          <w:sz w:val="24"/>
          <w:szCs w:val="24"/>
        </w:rPr>
        <w:t>DoCC</w:t>
      </w:r>
      <w:proofErr w:type="spellEnd"/>
      <w:r w:rsidRPr="00347032">
        <w:rPr>
          <w:rFonts w:ascii="Times New Roman" w:hAnsi="Times New Roman" w:cstheme="minorHAnsi"/>
          <w:iCs/>
          <w:sz w:val="24"/>
          <w:szCs w:val="24"/>
        </w:rPr>
        <w:t xml:space="preserve">. The Consultant will provide technical support for questions of </w:t>
      </w:r>
      <w:proofErr w:type="spellStart"/>
      <w:r w:rsidRPr="00347032">
        <w:rPr>
          <w:rFonts w:ascii="Times New Roman" w:hAnsi="Times New Roman" w:cstheme="minorHAnsi"/>
          <w:iCs/>
          <w:sz w:val="24"/>
          <w:szCs w:val="24"/>
        </w:rPr>
        <w:t>DoCC</w:t>
      </w:r>
      <w:proofErr w:type="spellEnd"/>
      <w:r w:rsidRPr="00347032">
        <w:rPr>
          <w:rFonts w:ascii="Times New Roman" w:hAnsi="Times New Roman" w:cstheme="minorHAnsi"/>
          <w:iCs/>
          <w:sz w:val="24"/>
          <w:szCs w:val="24"/>
        </w:rPr>
        <w:t xml:space="preserve"> experts regarding usage of the interface and also prepare a user guidance document for </w:t>
      </w:r>
      <w:proofErr w:type="spellStart"/>
      <w:r w:rsidRPr="00347032">
        <w:rPr>
          <w:rFonts w:ascii="Times New Roman" w:hAnsi="Times New Roman" w:cstheme="minorHAnsi"/>
          <w:iCs/>
          <w:sz w:val="24"/>
          <w:szCs w:val="24"/>
        </w:rPr>
        <w:t>DoCC</w:t>
      </w:r>
      <w:proofErr w:type="spellEnd"/>
      <w:r w:rsidRPr="00347032">
        <w:rPr>
          <w:rFonts w:ascii="Times New Roman" w:hAnsi="Times New Roman" w:cstheme="minorHAnsi"/>
          <w:iCs/>
          <w:sz w:val="24"/>
          <w:szCs w:val="24"/>
        </w:rPr>
        <w:t xml:space="preserve"> experts</w:t>
      </w:r>
    </w:p>
    <w:p w14:paraId="4C6BBA5E" w14:textId="38685D0D" w:rsidR="00513336" w:rsidRPr="00E21425" w:rsidRDefault="00F77193" w:rsidP="00E21425">
      <w:pPr>
        <w:pStyle w:val="Balk2"/>
        <w:numPr>
          <w:ilvl w:val="0"/>
          <w:numId w:val="0"/>
        </w:numPr>
        <w:rPr>
          <w:rFonts w:ascii="Times New Roman" w:hAnsi="Times New Roman" w:cs="Times New Roman"/>
          <w:b/>
          <w:i w:val="0"/>
          <w:iCs w:val="0"/>
          <w:sz w:val="24"/>
          <w:szCs w:val="24"/>
        </w:rPr>
      </w:pPr>
      <w:bookmarkStart w:id="0" w:name="_Toc201226995"/>
      <w:r w:rsidRPr="00E21425">
        <w:rPr>
          <w:rFonts w:ascii="Times New Roman" w:hAnsi="Times New Roman" w:cs="Times New Roman"/>
          <w:b/>
          <w:i w:val="0"/>
          <w:iCs w:val="0"/>
          <w:sz w:val="24"/>
          <w:szCs w:val="24"/>
        </w:rPr>
        <w:t>Deliverable</w:t>
      </w:r>
      <w:r w:rsidR="00BE4FA0" w:rsidRPr="00DE3FC8">
        <w:rPr>
          <w:rFonts w:ascii="Times New Roman" w:hAnsi="Times New Roman" w:cs="Times New Roman"/>
          <w:b/>
          <w:i w:val="0"/>
          <w:iCs w:val="0"/>
          <w:sz w:val="24"/>
          <w:szCs w:val="24"/>
        </w:rPr>
        <w:t>s</w:t>
      </w:r>
      <w:r w:rsidRPr="00E21425">
        <w:rPr>
          <w:rFonts w:ascii="Times New Roman" w:hAnsi="Times New Roman" w:cs="Times New Roman"/>
          <w:b/>
          <w:i w:val="0"/>
          <w:iCs w:val="0"/>
          <w:sz w:val="24"/>
          <w:szCs w:val="24"/>
        </w:rPr>
        <w:t xml:space="preserve"> (</w:t>
      </w:r>
      <w:r w:rsidR="00654EC9" w:rsidRPr="00DE3FC8">
        <w:rPr>
          <w:rFonts w:ascii="Times New Roman" w:hAnsi="Times New Roman" w:cs="Times New Roman"/>
          <w:b/>
          <w:i w:val="0"/>
          <w:iCs w:val="0"/>
          <w:sz w:val="24"/>
          <w:szCs w:val="24"/>
        </w:rPr>
        <w:t>1</w:t>
      </w:r>
      <w:r w:rsidR="00526814" w:rsidRPr="00DE3FC8">
        <w:rPr>
          <w:rFonts w:ascii="Times New Roman" w:hAnsi="Times New Roman" w:cs="Times New Roman"/>
          <w:b/>
          <w:i w:val="0"/>
          <w:iCs w:val="0"/>
          <w:sz w:val="24"/>
          <w:szCs w:val="24"/>
        </w:rPr>
        <w:t>2</w:t>
      </w:r>
      <w:r w:rsidR="00BE4FA0" w:rsidRPr="00DE3FC8">
        <w:rPr>
          <w:rFonts w:ascii="Times New Roman" w:hAnsi="Times New Roman" w:cs="Times New Roman"/>
          <w:b/>
          <w:i w:val="0"/>
          <w:iCs w:val="0"/>
          <w:sz w:val="24"/>
          <w:szCs w:val="24"/>
        </w:rPr>
        <w:t>-1</w:t>
      </w:r>
      <w:r w:rsidR="00E9344A" w:rsidRPr="004B77FA">
        <w:rPr>
          <w:rFonts w:ascii="Times New Roman" w:hAnsi="Times New Roman" w:cs="Times New Roman"/>
          <w:b/>
          <w:i w:val="0"/>
          <w:iCs w:val="0"/>
          <w:sz w:val="24"/>
          <w:szCs w:val="24"/>
        </w:rPr>
        <w:t>5</w:t>
      </w:r>
      <w:r w:rsidR="00BE4FA0" w:rsidRPr="004B77FA">
        <w:rPr>
          <w:rFonts w:ascii="Times New Roman" w:hAnsi="Times New Roman" w:cs="Times New Roman"/>
          <w:b/>
          <w:i w:val="0"/>
          <w:iCs w:val="0"/>
          <w:sz w:val="24"/>
          <w:szCs w:val="24"/>
        </w:rPr>
        <w:t>-1</w:t>
      </w:r>
      <w:r w:rsidR="00E9344A" w:rsidRPr="004B77FA">
        <w:rPr>
          <w:rFonts w:ascii="Times New Roman" w:hAnsi="Times New Roman" w:cs="Times New Roman"/>
          <w:b/>
          <w:i w:val="0"/>
          <w:iCs w:val="0"/>
          <w:sz w:val="24"/>
          <w:szCs w:val="24"/>
        </w:rPr>
        <w:t>7</w:t>
      </w:r>
      <w:r w:rsidR="00BE4FA0" w:rsidRPr="004B77FA">
        <w:rPr>
          <w:rFonts w:ascii="Times New Roman" w:hAnsi="Times New Roman" w:cs="Times New Roman"/>
          <w:b/>
          <w:i w:val="0"/>
          <w:iCs w:val="0"/>
          <w:sz w:val="24"/>
          <w:szCs w:val="24"/>
        </w:rPr>
        <w:t>-</w:t>
      </w:r>
      <w:r w:rsidR="00E9344A" w:rsidRPr="004B77FA">
        <w:rPr>
          <w:rFonts w:ascii="Times New Roman" w:hAnsi="Times New Roman" w:cs="Times New Roman"/>
          <w:b/>
          <w:i w:val="0"/>
          <w:iCs w:val="0"/>
          <w:sz w:val="24"/>
          <w:szCs w:val="24"/>
        </w:rPr>
        <w:t>21</w:t>
      </w:r>
      <w:r w:rsidRPr="00E21425">
        <w:rPr>
          <w:rFonts w:ascii="Times New Roman" w:hAnsi="Times New Roman" w:cs="Times New Roman"/>
          <w:b/>
          <w:i w:val="0"/>
          <w:iCs w:val="0"/>
          <w:sz w:val="24"/>
          <w:szCs w:val="24"/>
        </w:rPr>
        <w:t>): Semi-Annual</w:t>
      </w:r>
      <w:r w:rsidR="00513336" w:rsidRPr="00E21425">
        <w:rPr>
          <w:rFonts w:ascii="Times New Roman" w:hAnsi="Times New Roman" w:cs="Times New Roman"/>
          <w:b/>
          <w:i w:val="0"/>
          <w:iCs w:val="0"/>
          <w:sz w:val="24"/>
          <w:szCs w:val="24"/>
        </w:rPr>
        <w:t xml:space="preserve"> Progress Report</w:t>
      </w:r>
      <w:bookmarkEnd w:id="0"/>
    </w:p>
    <w:p w14:paraId="5BD9935F" w14:textId="16C6956A" w:rsidR="00513336" w:rsidRPr="004B77FA" w:rsidRDefault="00513336" w:rsidP="00513336">
      <w:pPr>
        <w:jc w:val="both"/>
        <w:rPr>
          <w:rFonts w:ascii="Times New Roman" w:hAnsi="Times New Roman"/>
          <w:sz w:val="24"/>
          <w:szCs w:val="24"/>
        </w:rPr>
      </w:pPr>
      <w:r w:rsidRPr="00DE3FC8">
        <w:rPr>
          <w:rFonts w:ascii="Times New Roman" w:hAnsi="Times New Roman"/>
          <w:sz w:val="24"/>
          <w:szCs w:val="24"/>
        </w:rPr>
        <w:t xml:space="preserve">The Consultant will prepare </w:t>
      </w:r>
      <w:r w:rsidR="00F77193" w:rsidRPr="00DE3FC8">
        <w:rPr>
          <w:rFonts w:ascii="Times New Roman" w:hAnsi="Times New Roman"/>
          <w:sz w:val="24"/>
          <w:szCs w:val="24"/>
        </w:rPr>
        <w:t>semi-annual</w:t>
      </w:r>
      <w:r w:rsidRPr="00DE3FC8">
        <w:rPr>
          <w:rFonts w:ascii="Times New Roman" w:hAnsi="Times New Roman"/>
          <w:sz w:val="24"/>
          <w:szCs w:val="24"/>
        </w:rPr>
        <w:t xml:space="preserve"> progress report</w:t>
      </w:r>
      <w:r w:rsidRPr="004B77FA">
        <w:rPr>
          <w:rFonts w:ascii="Times New Roman" w:hAnsi="Times New Roman"/>
          <w:sz w:val="24"/>
          <w:szCs w:val="24"/>
        </w:rPr>
        <w:t xml:space="preserve">s for the activities provided under Technical Support </w:t>
      </w:r>
      <w:proofErr w:type="gramStart"/>
      <w:r w:rsidRPr="004B77FA">
        <w:rPr>
          <w:rFonts w:ascii="Times New Roman" w:hAnsi="Times New Roman"/>
          <w:sz w:val="24"/>
          <w:szCs w:val="24"/>
        </w:rPr>
        <w:t>For</w:t>
      </w:r>
      <w:proofErr w:type="gramEnd"/>
      <w:r w:rsidRPr="004B77FA">
        <w:rPr>
          <w:rFonts w:ascii="Times New Roman" w:hAnsi="Times New Roman"/>
          <w:sz w:val="24"/>
          <w:szCs w:val="24"/>
        </w:rPr>
        <w:t xml:space="preserve"> Decision Making Mechanism.</w:t>
      </w:r>
    </w:p>
    <w:p w14:paraId="4F2DA7A5" w14:textId="5B5EC73E" w:rsidR="00F338AC" w:rsidRPr="004B77FA" w:rsidRDefault="00513336" w:rsidP="00513336">
      <w:pPr>
        <w:jc w:val="both"/>
        <w:rPr>
          <w:rFonts w:ascii="Times New Roman" w:hAnsi="Times New Roman"/>
          <w:sz w:val="24"/>
          <w:szCs w:val="24"/>
        </w:rPr>
      </w:pPr>
      <w:r w:rsidRPr="004B77FA">
        <w:rPr>
          <w:rFonts w:ascii="Times New Roman" w:hAnsi="Times New Roman"/>
          <w:sz w:val="24"/>
          <w:szCs w:val="24"/>
        </w:rPr>
        <w:t xml:space="preserve">The report will summarize tasks delegated from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indicative timeline for tasks performance, progress achieved (if task is not competed), tasks completed and summary of the respective results. As annex to the report, the Consultant will include reporting and documentation of tasks performed. </w:t>
      </w:r>
    </w:p>
    <w:p w14:paraId="41E78DA0" w14:textId="1B439CE3" w:rsidR="000E736C" w:rsidRPr="00E21425" w:rsidRDefault="000E736C" w:rsidP="00E21425">
      <w:pPr>
        <w:pStyle w:val="Balk2"/>
        <w:numPr>
          <w:ilvl w:val="0"/>
          <w:numId w:val="0"/>
        </w:numPr>
        <w:rPr>
          <w:rFonts w:ascii="Times New Roman" w:hAnsi="Times New Roman"/>
          <w:b/>
          <w:i w:val="0"/>
          <w:sz w:val="24"/>
          <w:szCs w:val="24"/>
        </w:rPr>
      </w:pPr>
      <w:r w:rsidRPr="00E21425">
        <w:rPr>
          <w:rFonts w:ascii="Times New Roman" w:hAnsi="Times New Roman" w:cs="Times New Roman"/>
          <w:b/>
          <w:i w:val="0"/>
          <w:iCs w:val="0"/>
          <w:sz w:val="24"/>
          <w:szCs w:val="24"/>
        </w:rPr>
        <w:t>Deliverable (1</w:t>
      </w:r>
      <w:r w:rsidR="00526814" w:rsidRPr="004B77FA">
        <w:rPr>
          <w:rFonts w:ascii="Times New Roman" w:hAnsi="Times New Roman" w:cs="Times New Roman"/>
          <w:b/>
          <w:i w:val="0"/>
          <w:iCs w:val="0"/>
          <w:sz w:val="24"/>
          <w:szCs w:val="24"/>
        </w:rPr>
        <w:t>3</w:t>
      </w:r>
      <w:r w:rsidRPr="00E21425">
        <w:rPr>
          <w:rFonts w:ascii="Times New Roman" w:hAnsi="Times New Roman" w:cs="Times New Roman"/>
          <w:b/>
          <w:i w:val="0"/>
          <w:iCs w:val="0"/>
          <w:sz w:val="24"/>
          <w:szCs w:val="24"/>
        </w:rPr>
        <w:t xml:space="preserve">): Training on Interpreting Economic Model Results for Policy Design </w:t>
      </w:r>
    </w:p>
    <w:p w14:paraId="6B311C52" w14:textId="77777777" w:rsidR="000E736C" w:rsidRPr="00DE3FC8" w:rsidRDefault="000E736C" w:rsidP="000E736C">
      <w:pPr>
        <w:spacing w:before="100" w:beforeAutospacing="1" w:after="100" w:afterAutospacing="1" w:line="240" w:lineRule="auto"/>
        <w:jc w:val="both"/>
        <w:rPr>
          <w:rFonts w:ascii="Times New Roman" w:hAnsi="Times New Roman"/>
          <w:sz w:val="24"/>
          <w:szCs w:val="24"/>
        </w:rPr>
      </w:pPr>
      <w:r w:rsidRPr="00DE3FC8">
        <w:rPr>
          <w:rFonts w:ascii="Times New Roman" w:hAnsi="Times New Roman"/>
          <w:sz w:val="24"/>
          <w:szCs w:val="24"/>
        </w:rPr>
        <w:t xml:space="preserve">A 2–3 day applied training session aimed at strengthening </w:t>
      </w:r>
      <w:proofErr w:type="spellStart"/>
      <w:r w:rsidRPr="00DE3FC8">
        <w:rPr>
          <w:rFonts w:ascii="Times New Roman" w:hAnsi="Times New Roman"/>
          <w:sz w:val="24"/>
          <w:szCs w:val="24"/>
        </w:rPr>
        <w:t>DoCC</w:t>
      </w:r>
      <w:proofErr w:type="spellEnd"/>
      <w:r w:rsidRPr="00DE3FC8">
        <w:rPr>
          <w:rFonts w:ascii="Times New Roman" w:hAnsi="Times New Roman"/>
          <w:sz w:val="24"/>
          <w:szCs w:val="24"/>
        </w:rPr>
        <w:t xml:space="preserve"> staff's ability to read, interpret, and utilize economic modelling outputs generated during the assignment. This training will:</w:t>
      </w:r>
    </w:p>
    <w:p w14:paraId="561876E4" w14:textId="77777777" w:rsidR="000E736C" w:rsidRPr="004B77FA" w:rsidRDefault="000E736C" w:rsidP="000E736C">
      <w:pPr>
        <w:numPr>
          <w:ilvl w:val="0"/>
          <w:numId w:val="29"/>
        </w:numPr>
        <w:spacing w:before="100" w:beforeAutospacing="1" w:after="100" w:afterAutospacing="1" w:line="240" w:lineRule="auto"/>
        <w:jc w:val="both"/>
        <w:rPr>
          <w:rFonts w:ascii="Times New Roman" w:hAnsi="Times New Roman"/>
          <w:sz w:val="24"/>
          <w:szCs w:val="24"/>
        </w:rPr>
      </w:pPr>
      <w:r w:rsidRPr="004B77FA">
        <w:rPr>
          <w:rFonts w:ascii="Times New Roman" w:hAnsi="Times New Roman"/>
          <w:sz w:val="24"/>
          <w:szCs w:val="24"/>
        </w:rPr>
        <w:t xml:space="preserve">Walk through outputs from </w:t>
      </w:r>
      <w:proofErr w:type="spellStart"/>
      <w:r w:rsidRPr="004B77FA">
        <w:rPr>
          <w:rFonts w:ascii="Times New Roman" w:hAnsi="Times New Roman"/>
          <w:sz w:val="24"/>
          <w:szCs w:val="24"/>
        </w:rPr>
        <w:t>Türkiye’s</w:t>
      </w:r>
      <w:proofErr w:type="spellEnd"/>
      <w:r w:rsidRPr="004B77FA">
        <w:rPr>
          <w:rFonts w:ascii="Times New Roman" w:hAnsi="Times New Roman"/>
          <w:sz w:val="24"/>
          <w:szCs w:val="24"/>
        </w:rPr>
        <w:t xml:space="preserve"> ETS modelling scenarios (GDP impacts, sectoral output, carbon price trends, household distributional impacts)</w:t>
      </w:r>
    </w:p>
    <w:p w14:paraId="0395E179" w14:textId="77777777" w:rsidR="000E736C" w:rsidRPr="004B77FA" w:rsidRDefault="000E736C" w:rsidP="000E736C">
      <w:pPr>
        <w:numPr>
          <w:ilvl w:val="0"/>
          <w:numId w:val="29"/>
        </w:numPr>
        <w:spacing w:before="100" w:beforeAutospacing="1" w:after="100" w:afterAutospacing="1" w:line="240" w:lineRule="auto"/>
        <w:jc w:val="both"/>
        <w:rPr>
          <w:rFonts w:ascii="Times New Roman" w:hAnsi="Times New Roman"/>
          <w:sz w:val="24"/>
          <w:szCs w:val="24"/>
        </w:rPr>
      </w:pPr>
      <w:r w:rsidRPr="004B77FA">
        <w:rPr>
          <w:rFonts w:ascii="Times New Roman" w:hAnsi="Times New Roman"/>
          <w:sz w:val="24"/>
          <w:szCs w:val="24"/>
        </w:rPr>
        <w:t>Discuss key indicators (e.g. technology mix, inflation, employment shifts) and policy relevance</w:t>
      </w:r>
    </w:p>
    <w:p w14:paraId="27F78DDD" w14:textId="77777777" w:rsidR="000E736C" w:rsidRPr="004B77FA" w:rsidRDefault="000E736C" w:rsidP="000E736C">
      <w:pPr>
        <w:numPr>
          <w:ilvl w:val="0"/>
          <w:numId w:val="29"/>
        </w:numPr>
        <w:spacing w:before="100" w:beforeAutospacing="1" w:after="100" w:afterAutospacing="1" w:line="240" w:lineRule="auto"/>
        <w:jc w:val="both"/>
        <w:rPr>
          <w:rFonts w:ascii="Times New Roman" w:hAnsi="Times New Roman"/>
          <w:sz w:val="24"/>
          <w:szCs w:val="24"/>
        </w:rPr>
      </w:pPr>
      <w:r w:rsidRPr="004B77FA">
        <w:rPr>
          <w:rFonts w:ascii="Times New Roman" w:hAnsi="Times New Roman"/>
          <w:sz w:val="24"/>
          <w:szCs w:val="24"/>
        </w:rPr>
        <w:t>Offer guided exercises for converting technical results into policy options and just transition responses</w:t>
      </w:r>
    </w:p>
    <w:p w14:paraId="0AEF7FF5" w14:textId="6749E210" w:rsidR="000E736C" w:rsidRPr="00DE3FC8" w:rsidRDefault="000E736C" w:rsidP="00E21425">
      <w:pPr>
        <w:spacing w:before="100" w:beforeAutospacing="1" w:after="100" w:afterAutospacing="1" w:line="240" w:lineRule="auto"/>
        <w:contextualSpacing/>
        <w:rPr>
          <w:rFonts w:ascii="Times New Roman" w:hAnsi="Times New Roman"/>
          <w:sz w:val="24"/>
          <w:szCs w:val="24"/>
        </w:rPr>
      </w:pPr>
      <w:r w:rsidRPr="004B77FA">
        <w:rPr>
          <w:rFonts w:ascii="Times New Roman" w:hAnsi="Times New Roman"/>
          <w:b/>
          <w:sz w:val="24"/>
          <w:szCs w:val="24"/>
        </w:rPr>
        <w:t>Target skills:</w:t>
      </w:r>
      <w:r w:rsidRPr="004B77FA">
        <w:rPr>
          <w:rFonts w:ascii="Times New Roman" w:hAnsi="Times New Roman"/>
          <w:sz w:val="24"/>
          <w:szCs w:val="24"/>
        </w:rPr>
        <w:t xml:space="preserve"> Interpretation of quantitative modelling results; formulation of evidence-based policy recommendations; understanding of macroeconomic and distributional impacts of carbon pricing.</w:t>
      </w:r>
      <w:r w:rsidRPr="004B77FA">
        <w:rPr>
          <w:rFonts w:ascii="Times New Roman" w:hAnsi="Times New Roman"/>
          <w:sz w:val="24"/>
          <w:szCs w:val="24"/>
        </w:rPr>
        <w:br/>
      </w:r>
      <w:r w:rsidR="00FC5FA6" w:rsidRPr="004B77FA">
        <w:rPr>
          <w:rFonts w:ascii="Times New Roman" w:hAnsi="Times New Roman"/>
          <w:b/>
          <w:sz w:val="24"/>
          <w:szCs w:val="24"/>
        </w:rPr>
        <w:t xml:space="preserve">Expected </w:t>
      </w:r>
      <w:r w:rsidRPr="004B77FA">
        <w:rPr>
          <w:rFonts w:ascii="Times New Roman" w:hAnsi="Times New Roman"/>
          <w:b/>
          <w:sz w:val="24"/>
          <w:szCs w:val="24"/>
        </w:rPr>
        <w:t>Duration:</w:t>
      </w:r>
      <w:r w:rsidRPr="004B77FA">
        <w:rPr>
          <w:rFonts w:ascii="Times New Roman" w:hAnsi="Times New Roman"/>
          <w:sz w:val="24"/>
          <w:szCs w:val="24"/>
        </w:rPr>
        <w:t xml:space="preserve"> 2–3 days</w:t>
      </w:r>
      <w:r w:rsidRPr="004B77FA">
        <w:rPr>
          <w:rFonts w:ascii="Times New Roman" w:hAnsi="Times New Roman"/>
          <w:sz w:val="24"/>
          <w:szCs w:val="24"/>
        </w:rPr>
        <w:br/>
      </w:r>
      <w:r w:rsidR="00FC5FA6" w:rsidRPr="004B77FA">
        <w:rPr>
          <w:rFonts w:ascii="Times New Roman" w:hAnsi="Times New Roman"/>
          <w:b/>
          <w:sz w:val="24"/>
          <w:szCs w:val="24"/>
        </w:rPr>
        <w:t xml:space="preserve">Expected </w:t>
      </w:r>
      <w:r w:rsidRPr="004B77FA">
        <w:rPr>
          <w:rFonts w:ascii="Times New Roman" w:hAnsi="Times New Roman"/>
          <w:b/>
          <w:sz w:val="24"/>
          <w:szCs w:val="24"/>
        </w:rPr>
        <w:t xml:space="preserve">Location and Format: </w:t>
      </w:r>
      <w:r w:rsidRPr="00E21425">
        <w:rPr>
          <w:rFonts w:ascii="Times New Roman" w:hAnsi="Times New Roman"/>
          <w:sz w:val="24"/>
          <w:szCs w:val="24"/>
        </w:rPr>
        <w:t xml:space="preserve">Ankara and </w:t>
      </w:r>
      <w:r w:rsidRPr="00DE3FC8">
        <w:rPr>
          <w:rFonts w:ascii="Times New Roman" w:hAnsi="Times New Roman"/>
          <w:sz w:val="24"/>
          <w:szCs w:val="24"/>
        </w:rPr>
        <w:t>In-person, hands-on with presentation tools.</w:t>
      </w:r>
    </w:p>
    <w:p w14:paraId="7B40DAF4" w14:textId="1026CD53" w:rsidR="007312D6" w:rsidRPr="00DE3FC8" w:rsidRDefault="007312D6" w:rsidP="00E21425">
      <w:pPr>
        <w:spacing w:before="100" w:beforeAutospacing="1" w:after="100" w:afterAutospacing="1" w:line="240" w:lineRule="auto"/>
        <w:contextualSpacing/>
        <w:rPr>
          <w:rFonts w:ascii="Times New Roman" w:hAnsi="Times New Roman"/>
          <w:b/>
          <w:sz w:val="24"/>
          <w:szCs w:val="24"/>
        </w:rPr>
      </w:pPr>
      <w:r w:rsidRPr="00E21425">
        <w:rPr>
          <w:rFonts w:ascii="Times New Roman" w:hAnsi="Times New Roman"/>
          <w:b/>
          <w:sz w:val="24"/>
          <w:szCs w:val="24"/>
        </w:rPr>
        <w:t>Expected number of participants:</w:t>
      </w:r>
      <w:r w:rsidRPr="00DE3FC8">
        <w:rPr>
          <w:rFonts w:ascii="Times New Roman" w:hAnsi="Times New Roman"/>
          <w:sz w:val="24"/>
          <w:szCs w:val="24"/>
        </w:rPr>
        <w:t xml:space="preserve"> 5 people</w:t>
      </w:r>
    </w:p>
    <w:p w14:paraId="235C3DB3" w14:textId="1FFB0E2B" w:rsidR="000E736C" w:rsidRPr="00E21425" w:rsidRDefault="000E736C" w:rsidP="00E21425">
      <w:pPr>
        <w:pStyle w:val="Balk2"/>
        <w:numPr>
          <w:ilvl w:val="0"/>
          <w:numId w:val="0"/>
        </w:numPr>
        <w:rPr>
          <w:rFonts w:ascii="Times New Roman" w:hAnsi="Times New Roman"/>
          <w:b/>
          <w:i w:val="0"/>
          <w:sz w:val="24"/>
          <w:szCs w:val="24"/>
        </w:rPr>
      </w:pPr>
      <w:r w:rsidRPr="00E21425">
        <w:rPr>
          <w:rFonts w:ascii="Times New Roman" w:hAnsi="Times New Roman" w:cs="Times New Roman"/>
          <w:b/>
          <w:i w:val="0"/>
          <w:iCs w:val="0"/>
          <w:sz w:val="24"/>
          <w:szCs w:val="24"/>
        </w:rPr>
        <w:t>Deliverable (1</w:t>
      </w:r>
      <w:r w:rsidR="00E9344A" w:rsidRPr="004B77FA">
        <w:rPr>
          <w:rFonts w:ascii="Times New Roman" w:hAnsi="Times New Roman" w:cs="Times New Roman"/>
          <w:b/>
          <w:i w:val="0"/>
          <w:iCs w:val="0"/>
          <w:sz w:val="24"/>
          <w:szCs w:val="24"/>
        </w:rPr>
        <w:t>6</w:t>
      </w:r>
      <w:r w:rsidRPr="00E21425">
        <w:rPr>
          <w:rFonts w:ascii="Times New Roman" w:hAnsi="Times New Roman" w:cs="Times New Roman"/>
          <w:b/>
          <w:i w:val="0"/>
          <w:iCs w:val="0"/>
          <w:sz w:val="24"/>
          <w:szCs w:val="24"/>
        </w:rPr>
        <w:t xml:space="preserve">): Scenario Development and Sensitivity Analysis </w:t>
      </w:r>
    </w:p>
    <w:p w14:paraId="24B7B367" w14:textId="77777777" w:rsidR="000E736C" w:rsidRPr="00DE3FC8" w:rsidRDefault="000E736C" w:rsidP="000E736C">
      <w:pPr>
        <w:spacing w:before="100" w:beforeAutospacing="1" w:after="100" w:afterAutospacing="1" w:line="240" w:lineRule="auto"/>
        <w:rPr>
          <w:rFonts w:ascii="Times New Roman" w:hAnsi="Times New Roman"/>
          <w:sz w:val="24"/>
          <w:szCs w:val="24"/>
        </w:rPr>
      </w:pPr>
      <w:r w:rsidRPr="00DE3FC8">
        <w:rPr>
          <w:rFonts w:ascii="Times New Roman" w:hAnsi="Times New Roman"/>
          <w:sz w:val="24"/>
          <w:szCs w:val="24"/>
        </w:rPr>
        <w:t xml:space="preserve">This 2-day technical workshop will train </w:t>
      </w:r>
      <w:proofErr w:type="spellStart"/>
      <w:r w:rsidRPr="00DE3FC8">
        <w:rPr>
          <w:rFonts w:ascii="Times New Roman" w:hAnsi="Times New Roman"/>
          <w:sz w:val="24"/>
          <w:szCs w:val="24"/>
        </w:rPr>
        <w:t>DoCC</w:t>
      </w:r>
      <w:proofErr w:type="spellEnd"/>
      <w:r w:rsidRPr="00DE3FC8">
        <w:rPr>
          <w:rFonts w:ascii="Times New Roman" w:hAnsi="Times New Roman"/>
          <w:sz w:val="24"/>
          <w:szCs w:val="24"/>
        </w:rPr>
        <w:t xml:space="preserve"> participants in the development of alternative policy scenarios and conducting sensitivity analysis. The content will include:</w:t>
      </w:r>
    </w:p>
    <w:p w14:paraId="366A32D0" w14:textId="77777777" w:rsidR="000E736C" w:rsidRPr="004B77FA" w:rsidRDefault="000E736C" w:rsidP="000E736C">
      <w:pPr>
        <w:numPr>
          <w:ilvl w:val="0"/>
          <w:numId w:val="30"/>
        </w:numPr>
        <w:spacing w:before="100" w:beforeAutospacing="1" w:after="100" w:afterAutospacing="1" w:line="240" w:lineRule="auto"/>
        <w:rPr>
          <w:rFonts w:ascii="Times New Roman" w:hAnsi="Times New Roman"/>
          <w:sz w:val="24"/>
          <w:szCs w:val="24"/>
        </w:rPr>
      </w:pPr>
      <w:r w:rsidRPr="004B77FA">
        <w:rPr>
          <w:rFonts w:ascii="Times New Roman" w:hAnsi="Times New Roman"/>
          <w:sz w:val="24"/>
          <w:szCs w:val="24"/>
        </w:rPr>
        <w:t>How to formulate ETS design options and CPI expansion pathways as modelling scenarios</w:t>
      </w:r>
    </w:p>
    <w:p w14:paraId="232C187A" w14:textId="77777777" w:rsidR="000E736C" w:rsidRPr="004B77FA" w:rsidRDefault="000E736C" w:rsidP="000E736C">
      <w:pPr>
        <w:numPr>
          <w:ilvl w:val="0"/>
          <w:numId w:val="30"/>
        </w:numPr>
        <w:spacing w:before="100" w:beforeAutospacing="1" w:after="100" w:afterAutospacing="1" w:line="240" w:lineRule="auto"/>
        <w:rPr>
          <w:rFonts w:ascii="Times New Roman" w:hAnsi="Times New Roman"/>
          <w:sz w:val="24"/>
          <w:szCs w:val="24"/>
        </w:rPr>
      </w:pPr>
      <w:r w:rsidRPr="004B77FA">
        <w:rPr>
          <w:rFonts w:ascii="Times New Roman" w:hAnsi="Times New Roman"/>
          <w:sz w:val="24"/>
          <w:szCs w:val="24"/>
        </w:rPr>
        <w:t>Parameterization techniques and handling assumptions (e.g. fuel prices, technology costs)</w:t>
      </w:r>
    </w:p>
    <w:p w14:paraId="6DB3BBA9" w14:textId="77777777" w:rsidR="000E736C" w:rsidRPr="004B77FA" w:rsidRDefault="000E736C" w:rsidP="000E736C">
      <w:pPr>
        <w:numPr>
          <w:ilvl w:val="0"/>
          <w:numId w:val="30"/>
        </w:numPr>
        <w:spacing w:before="100" w:beforeAutospacing="1" w:after="100" w:afterAutospacing="1" w:line="240" w:lineRule="auto"/>
        <w:rPr>
          <w:rFonts w:ascii="Times New Roman" w:hAnsi="Times New Roman"/>
          <w:sz w:val="24"/>
          <w:szCs w:val="24"/>
        </w:rPr>
      </w:pPr>
      <w:r w:rsidRPr="004B77FA">
        <w:rPr>
          <w:rFonts w:ascii="Times New Roman" w:hAnsi="Times New Roman"/>
          <w:sz w:val="24"/>
          <w:szCs w:val="24"/>
        </w:rPr>
        <w:t>Hands-on sensitivity testing of key variables and interpreting divergent results</w:t>
      </w:r>
    </w:p>
    <w:p w14:paraId="23333D34" w14:textId="1B6FC1C1" w:rsidR="000E736C" w:rsidRPr="00DE3FC8" w:rsidRDefault="000E736C" w:rsidP="000E736C">
      <w:pPr>
        <w:spacing w:before="100" w:beforeAutospacing="1" w:after="100" w:afterAutospacing="1" w:line="240" w:lineRule="auto"/>
        <w:contextualSpacing/>
        <w:rPr>
          <w:rFonts w:ascii="Times New Roman" w:hAnsi="Times New Roman"/>
          <w:sz w:val="24"/>
          <w:szCs w:val="24"/>
        </w:rPr>
      </w:pPr>
      <w:r w:rsidRPr="00E21425">
        <w:rPr>
          <w:rFonts w:ascii="Times New Roman" w:hAnsi="Times New Roman"/>
          <w:b/>
          <w:sz w:val="24"/>
          <w:szCs w:val="24"/>
        </w:rPr>
        <w:t>Target skills:</w:t>
      </w:r>
      <w:r w:rsidRPr="00DE3FC8">
        <w:rPr>
          <w:rFonts w:ascii="Times New Roman" w:hAnsi="Times New Roman"/>
          <w:sz w:val="24"/>
          <w:szCs w:val="24"/>
        </w:rPr>
        <w:t xml:space="preserve"> Scenario formulation, data assumptions, sensitivity and uncertainty analysis, critical thinking in model testing</w:t>
      </w:r>
      <w:r w:rsidRPr="00DE3FC8">
        <w:rPr>
          <w:rFonts w:ascii="Times New Roman" w:hAnsi="Times New Roman"/>
          <w:sz w:val="24"/>
          <w:szCs w:val="24"/>
        </w:rPr>
        <w:br/>
      </w:r>
      <w:r w:rsidR="00FC5FA6" w:rsidRPr="00DE3FC8">
        <w:rPr>
          <w:rFonts w:ascii="Times New Roman" w:hAnsi="Times New Roman"/>
          <w:b/>
          <w:sz w:val="24"/>
          <w:szCs w:val="24"/>
        </w:rPr>
        <w:lastRenderedPageBreak/>
        <w:t xml:space="preserve">Expected </w:t>
      </w:r>
      <w:r w:rsidRPr="00E21425">
        <w:rPr>
          <w:rFonts w:ascii="Times New Roman" w:hAnsi="Times New Roman"/>
          <w:b/>
          <w:sz w:val="24"/>
          <w:szCs w:val="24"/>
        </w:rPr>
        <w:t>Duration:</w:t>
      </w:r>
      <w:r w:rsidRPr="00DE3FC8">
        <w:rPr>
          <w:rFonts w:ascii="Times New Roman" w:hAnsi="Times New Roman"/>
          <w:sz w:val="24"/>
          <w:szCs w:val="24"/>
        </w:rPr>
        <w:t xml:space="preserve"> 2 days</w:t>
      </w:r>
      <w:r w:rsidRPr="00DE3FC8">
        <w:rPr>
          <w:rFonts w:ascii="Times New Roman" w:hAnsi="Times New Roman"/>
          <w:sz w:val="24"/>
          <w:szCs w:val="24"/>
        </w:rPr>
        <w:br/>
      </w:r>
      <w:r w:rsidR="00FC5FA6" w:rsidRPr="00DE3FC8">
        <w:rPr>
          <w:rFonts w:ascii="Times New Roman" w:hAnsi="Times New Roman"/>
          <w:b/>
          <w:sz w:val="24"/>
          <w:szCs w:val="24"/>
        </w:rPr>
        <w:t xml:space="preserve">Expected </w:t>
      </w:r>
      <w:r w:rsidRPr="00E21425">
        <w:rPr>
          <w:rFonts w:ascii="Times New Roman" w:hAnsi="Times New Roman"/>
          <w:b/>
          <w:sz w:val="24"/>
          <w:szCs w:val="24"/>
        </w:rPr>
        <w:t>Format:</w:t>
      </w:r>
      <w:r w:rsidRPr="00DE3FC8">
        <w:rPr>
          <w:rFonts w:ascii="Times New Roman" w:hAnsi="Times New Roman"/>
          <w:sz w:val="24"/>
          <w:szCs w:val="24"/>
        </w:rPr>
        <w:t xml:space="preserve"> Interactive, with real scenario files and consultant support.</w:t>
      </w:r>
    </w:p>
    <w:p w14:paraId="30FD09EB" w14:textId="77777777" w:rsidR="007312D6" w:rsidRPr="004B77FA" w:rsidRDefault="007312D6" w:rsidP="007312D6">
      <w:pPr>
        <w:spacing w:before="100" w:beforeAutospacing="1" w:after="100" w:afterAutospacing="1" w:line="240" w:lineRule="auto"/>
        <w:contextualSpacing/>
        <w:rPr>
          <w:rFonts w:ascii="Times New Roman" w:hAnsi="Times New Roman"/>
          <w:b/>
          <w:sz w:val="24"/>
          <w:szCs w:val="24"/>
        </w:rPr>
      </w:pPr>
      <w:r w:rsidRPr="004B77FA">
        <w:rPr>
          <w:rFonts w:ascii="Times New Roman" w:hAnsi="Times New Roman"/>
          <w:b/>
          <w:sz w:val="24"/>
          <w:szCs w:val="24"/>
        </w:rPr>
        <w:t>Expected number of participants:</w:t>
      </w:r>
      <w:r w:rsidRPr="004B77FA">
        <w:rPr>
          <w:rFonts w:ascii="Times New Roman" w:hAnsi="Times New Roman"/>
          <w:sz w:val="24"/>
          <w:szCs w:val="24"/>
        </w:rPr>
        <w:t xml:space="preserve"> 5 people</w:t>
      </w:r>
    </w:p>
    <w:p w14:paraId="7FBFC2A3" w14:textId="1E4463B2" w:rsidR="000E736C" w:rsidRPr="00E21425" w:rsidRDefault="000E736C" w:rsidP="00E21425">
      <w:pPr>
        <w:pStyle w:val="Balk2"/>
        <w:numPr>
          <w:ilvl w:val="0"/>
          <w:numId w:val="0"/>
        </w:numPr>
        <w:rPr>
          <w:rFonts w:ascii="Times New Roman" w:hAnsi="Times New Roman"/>
          <w:b/>
          <w:i w:val="0"/>
          <w:sz w:val="24"/>
          <w:szCs w:val="24"/>
        </w:rPr>
      </w:pPr>
      <w:r w:rsidRPr="00E21425">
        <w:rPr>
          <w:rFonts w:ascii="Times New Roman" w:hAnsi="Times New Roman" w:cs="Times New Roman"/>
          <w:b/>
          <w:i w:val="0"/>
          <w:iCs w:val="0"/>
          <w:sz w:val="24"/>
          <w:szCs w:val="24"/>
        </w:rPr>
        <w:t>Deliverable (1</w:t>
      </w:r>
      <w:r w:rsidR="00E9344A" w:rsidRPr="004B77FA">
        <w:rPr>
          <w:rFonts w:ascii="Times New Roman" w:hAnsi="Times New Roman" w:cs="Times New Roman"/>
          <w:b/>
          <w:i w:val="0"/>
          <w:iCs w:val="0"/>
          <w:sz w:val="24"/>
          <w:szCs w:val="24"/>
        </w:rPr>
        <w:t>8</w:t>
      </w:r>
      <w:r w:rsidRPr="00E21425">
        <w:rPr>
          <w:rFonts w:ascii="Times New Roman" w:hAnsi="Times New Roman" w:cs="Times New Roman"/>
          <w:b/>
          <w:i w:val="0"/>
          <w:iCs w:val="0"/>
          <w:sz w:val="24"/>
          <w:szCs w:val="24"/>
        </w:rPr>
        <w:t xml:space="preserve">): Sectoral Economic Impact Modelling Training </w:t>
      </w:r>
    </w:p>
    <w:p w14:paraId="7A9AE3BE" w14:textId="77777777" w:rsidR="000E736C" w:rsidRPr="00DE3FC8" w:rsidRDefault="000E736C" w:rsidP="000E736C">
      <w:pPr>
        <w:spacing w:before="100" w:beforeAutospacing="1" w:after="100" w:afterAutospacing="1" w:line="240" w:lineRule="auto"/>
        <w:jc w:val="both"/>
        <w:rPr>
          <w:rFonts w:ascii="Times New Roman" w:hAnsi="Times New Roman"/>
          <w:sz w:val="24"/>
          <w:szCs w:val="24"/>
        </w:rPr>
      </w:pPr>
      <w:r w:rsidRPr="00DE3FC8">
        <w:rPr>
          <w:rFonts w:ascii="Times New Roman" w:hAnsi="Times New Roman"/>
          <w:sz w:val="24"/>
          <w:szCs w:val="24"/>
        </w:rPr>
        <w:t xml:space="preserve">A 2-day modelling clinic focused on assessing sector-specific economic effects of ETS implementation in </w:t>
      </w:r>
      <w:proofErr w:type="spellStart"/>
      <w:r w:rsidRPr="00DE3FC8">
        <w:rPr>
          <w:rFonts w:ascii="Times New Roman" w:hAnsi="Times New Roman"/>
          <w:sz w:val="24"/>
          <w:szCs w:val="24"/>
        </w:rPr>
        <w:t>Türkiye</w:t>
      </w:r>
      <w:proofErr w:type="spellEnd"/>
      <w:r w:rsidRPr="00DE3FC8">
        <w:rPr>
          <w:rFonts w:ascii="Times New Roman" w:hAnsi="Times New Roman"/>
          <w:sz w:val="24"/>
          <w:szCs w:val="24"/>
        </w:rPr>
        <w:t>. The session will:</w:t>
      </w:r>
    </w:p>
    <w:p w14:paraId="231FEC08" w14:textId="77777777" w:rsidR="000E736C" w:rsidRPr="004B77FA" w:rsidRDefault="000E736C" w:rsidP="000E736C">
      <w:pPr>
        <w:numPr>
          <w:ilvl w:val="0"/>
          <w:numId w:val="31"/>
        </w:numPr>
        <w:spacing w:before="100" w:beforeAutospacing="1" w:after="100" w:afterAutospacing="1" w:line="240" w:lineRule="auto"/>
        <w:rPr>
          <w:rFonts w:ascii="Times New Roman" w:hAnsi="Times New Roman"/>
          <w:sz w:val="24"/>
          <w:szCs w:val="24"/>
        </w:rPr>
      </w:pPr>
      <w:r w:rsidRPr="004B77FA">
        <w:rPr>
          <w:rFonts w:ascii="Times New Roman" w:hAnsi="Times New Roman"/>
          <w:sz w:val="24"/>
          <w:szCs w:val="24"/>
        </w:rPr>
        <w:t>Examine case studies of emissions-intensive sectors (e.g. power, cement, steel)</w:t>
      </w:r>
    </w:p>
    <w:p w14:paraId="1AAEBA10" w14:textId="77777777" w:rsidR="000E736C" w:rsidRPr="004B77FA" w:rsidRDefault="000E736C" w:rsidP="000E736C">
      <w:pPr>
        <w:numPr>
          <w:ilvl w:val="0"/>
          <w:numId w:val="31"/>
        </w:numPr>
        <w:spacing w:before="100" w:beforeAutospacing="1" w:after="100" w:afterAutospacing="1" w:line="240" w:lineRule="auto"/>
        <w:rPr>
          <w:rFonts w:ascii="Times New Roman" w:hAnsi="Times New Roman"/>
          <w:sz w:val="24"/>
          <w:szCs w:val="24"/>
        </w:rPr>
      </w:pPr>
      <w:r w:rsidRPr="004B77FA">
        <w:rPr>
          <w:rFonts w:ascii="Times New Roman" w:hAnsi="Times New Roman"/>
          <w:sz w:val="24"/>
          <w:szCs w:val="24"/>
        </w:rPr>
        <w:t>Analyze sectoral changes in production, employment, and competitiveness under different ETS settings</w:t>
      </w:r>
    </w:p>
    <w:p w14:paraId="3C24B268" w14:textId="77777777" w:rsidR="000E736C" w:rsidRPr="004B77FA" w:rsidRDefault="000E736C" w:rsidP="000E736C">
      <w:pPr>
        <w:numPr>
          <w:ilvl w:val="0"/>
          <w:numId w:val="31"/>
        </w:numPr>
        <w:spacing w:before="100" w:beforeAutospacing="1" w:after="100" w:afterAutospacing="1" w:line="240" w:lineRule="auto"/>
        <w:rPr>
          <w:rFonts w:ascii="Times New Roman" w:hAnsi="Times New Roman"/>
          <w:sz w:val="24"/>
          <w:szCs w:val="24"/>
        </w:rPr>
      </w:pPr>
      <w:r w:rsidRPr="004B77FA">
        <w:rPr>
          <w:rFonts w:ascii="Times New Roman" w:hAnsi="Times New Roman"/>
          <w:sz w:val="24"/>
          <w:szCs w:val="24"/>
        </w:rPr>
        <w:t>Introduce simplified sectoral economic modelling tools aligned with the national model used</w:t>
      </w:r>
    </w:p>
    <w:p w14:paraId="66DD1B44" w14:textId="5751F6B6" w:rsidR="000E736C" w:rsidRPr="004B77FA" w:rsidRDefault="000E736C" w:rsidP="000E736C">
      <w:pPr>
        <w:spacing w:before="100" w:beforeAutospacing="1" w:after="100" w:afterAutospacing="1" w:line="240" w:lineRule="auto"/>
        <w:contextualSpacing/>
        <w:rPr>
          <w:rFonts w:ascii="Times New Roman" w:hAnsi="Times New Roman"/>
          <w:sz w:val="24"/>
          <w:szCs w:val="24"/>
        </w:rPr>
      </w:pPr>
      <w:r w:rsidRPr="004B77FA">
        <w:rPr>
          <w:rFonts w:ascii="Times New Roman" w:hAnsi="Times New Roman"/>
          <w:b/>
          <w:sz w:val="24"/>
          <w:szCs w:val="24"/>
        </w:rPr>
        <w:t>Target skills:</w:t>
      </w:r>
      <w:r w:rsidRPr="004B77FA">
        <w:rPr>
          <w:rFonts w:ascii="Times New Roman" w:hAnsi="Times New Roman"/>
          <w:sz w:val="24"/>
          <w:szCs w:val="24"/>
        </w:rPr>
        <w:t xml:space="preserve"> Sectoral impact assessment, micro-macro linkage understanding, data handling for sectoral breakdown</w:t>
      </w:r>
      <w:r w:rsidRPr="004B77FA">
        <w:rPr>
          <w:rFonts w:ascii="Times New Roman" w:hAnsi="Times New Roman"/>
          <w:sz w:val="24"/>
          <w:szCs w:val="24"/>
        </w:rPr>
        <w:br/>
      </w:r>
      <w:r w:rsidR="00FC5FA6" w:rsidRPr="004B77FA">
        <w:rPr>
          <w:rFonts w:ascii="Times New Roman" w:hAnsi="Times New Roman"/>
          <w:b/>
          <w:sz w:val="24"/>
          <w:szCs w:val="24"/>
        </w:rPr>
        <w:t xml:space="preserve">Expected </w:t>
      </w:r>
      <w:r w:rsidRPr="004B77FA">
        <w:rPr>
          <w:rFonts w:ascii="Times New Roman" w:hAnsi="Times New Roman"/>
          <w:b/>
          <w:sz w:val="24"/>
          <w:szCs w:val="24"/>
        </w:rPr>
        <w:t>Duration:</w:t>
      </w:r>
      <w:r w:rsidRPr="004B77FA">
        <w:rPr>
          <w:rFonts w:ascii="Times New Roman" w:hAnsi="Times New Roman"/>
          <w:sz w:val="24"/>
          <w:szCs w:val="24"/>
        </w:rPr>
        <w:t xml:space="preserve"> 2 days</w:t>
      </w:r>
      <w:r w:rsidRPr="004B77FA">
        <w:rPr>
          <w:rFonts w:ascii="Times New Roman" w:hAnsi="Times New Roman"/>
          <w:sz w:val="24"/>
          <w:szCs w:val="24"/>
        </w:rPr>
        <w:br/>
      </w:r>
      <w:r w:rsidR="00FC5FA6" w:rsidRPr="004B77FA">
        <w:rPr>
          <w:rFonts w:ascii="Times New Roman" w:hAnsi="Times New Roman"/>
          <w:b/>
          <w:sz w:val="24"/>
          <w:szCs w:val="24"/>
        </w:rPr>
        <w:t xml:space="preserve">Expected </w:t>
      </w:r>
      <w:r w:rsidRPr="004B77FA">
        <w:rPr>
          <w:rFonts w:ascii="Times New Roman" w:hAnsi="Times New Roman"/>
          <w:b/>
          <w:sz w:val="24"/>
          <w:szCs w:val="24"/>
        </w:rPr>
        <w:t>Location and Format:</w:t>
      </w:r>
      <w:r w:rsidRPr="004B77FA">
        <w:rPr>
          <w:rFonts w:ascii="Times New Roman" w:hAnsi="Times New Roman"/>
          <w:sz w:val="24"/>
          <w:szCs w:val="24"/>
        </w:rPr>
        <w:t xml:space="preserve"> </w:t>
      </w:r>
      <w:r w:rsidR="007312D6" w:rsidRPr="004B77FA">
        <w:rPr>
          <w:rFonts w:ascii="Times New Roman" w:hAnsi="Times New Roman"/>
          <w:sz w:val="24"/>
          <w:szCs w:val="24"/>
        </w:rPr>
        <w:t xml:space="preserve">Ankara and </w:t>
      </w:r>
      <w:r w:rsidRPr="004B77FA">
        <w:rPr>
          <w:rFonts w:ascii="Times New Roman" w:hAnsi="Times New Roman"/>
          <w:sz w:val="24"/>
          <w:szCs w:val="24"/>
        </w:rPr>
        <w:t>In-person, practical session with worked examples</w:t>
      </w:r>
    </w:p>
    <w:p w14:paraId="4E97FC61" w14:textId="6AD8188E" w:rsidR="007312D6" w:rsidRPr="004B77FA" w:rsidRDefault="007312D6" w:rsidP="000E736C">
      <w:pPr>
        <w:spacing w:before="100" w:beforeAutospacing="1" w:after="100" w:afterAutospacing="1" w:line="240" w:lineRule="auto"/>
        <w:contextualSpacing/>
        <w:rPr>
          <w:rFonts w:ascii="Times New Roman" w:hAnsi="Times New Roman"/>
          <w:b/>
          <w:sz w:val="24"/>
          <w:szCs w:val="24"/>
        </w:rPr>
      </w:pPr>
      <w:r w:rsidRPr="004B77FA">
        <w:rPr>
          <w:rFonts w:ascii="Times New Roman" w:hAnsi="Times New Roman"/>
          <w:b/>
          <w:sz w:val="24"/>
          <w:szCs w:val="24"/>
        </w:rPr>
        <w:t>Expected number of participants:</w:t>
      </w:r>
      <w:r w:rsidRPr="004B77FA">
        <w:rPr>
          <w:rFonts w:ascii="Times New Roman" w:hAnsi="Times New Roman"/>
          <w:sz w:val="24"/>
          <w:szCs w:val="24"/>
        </w:rPr>
        <w:t xml:space="preserve"> 5 people</w:t>
      </w:r>
    </w:p>
    <w:p w14:paraId="7F32EF86" w14:textId="1E3FBF0F" w:rsidR="007312D6" w:rsidRPr="004B77FA" w:rsidRDefault="007312D6" w:rsidP="000E736C">
      <w:pPr>
        <w:spacing w:before="100" w:beforeAutospacing="1" w:after="100" w:afterAutospacing="1" w:line="240" w:lineRule="auto"/>
        <w:contextualSpacing/>
        <w:rPr>
          <w:rFonts w:ascii="Times New Roman" w:hAnsi="Times New Roman"/>
          <w:b/>
          <w:sz w:val="24"/>
          <w:szCs w:val="24"/>
        </w:rPr>
      </w:pPr>
    </w:p>
    <w:p w14:paraId="2A42A2AD" w14:textId="07B4B08F" w:rsidR="007312D6" w:rsidRPr="00DE3FC8" w:rsidRDefault="007312D6" w:rsidP="00E21425">
      <w:pPr>
        <w:spacing w:before="100" w:beforeAutospacing="1" w:after="100" w:afterAutospacing="1" w:line="240" w:lineRule="auto"/>
        <w:contextualSpacing/>
        <w:rPr>
          <w:rFonts w:ascii="Times New Roman" w:hAnsi="Times New Roman"/>
          <w:b/>
          <w:sz w:val="24"/>
          <w:szCs w:val="24"/>
        </w:rPr>
      </w:pPr>
      <w:r w:rsidRPr="004B77FA">
        <w:rPr>
          <w:rFonts w:ascii="Times New Roman" w:hAnsi="Times New Roman"/>
          <w:b/>
          <w:sz w:val="24"/>
          <w:szCs w:val="24"/>
        </w:rPr>
        <w:t>Deliverable (</w:t>
      </w:r>
      <w:r w:rsidR="00E9344A" w:rsidRPr="004B77FA">
        <w:rPr>
          <w:rFonts w:ascii="Times New Roman" w:hAnsi="Times New Roman"/>
          <w:b/>
          <w:sz w:val="24"/>
          <w:szCs w:val="24"/>
        </w:rPr>
        <w:t>20</w:t>
      </w:r>
      <w:r w:rsidRPr="004B77FA">
        <w:rPr>
          <w:rFonts w:ascii="Times New Roman" w:hAnsi="Times New Roman"/>
          <w:b/>
          <w:sz w:val="24"/>
          <w:szCs w:val="24"/>
        </w:rPr>
        <w:t xml:space="preserve">):  </w:t>
      </w:r>
      <w:r w:rsidR="000E736C" w:rsidRPr="00E21425">
        <w:rPr>
          <w:rFonts w:ascii="Times New Roman" w:hAnsi="Times New Roman"/>
          <w:b/>
          <w:sz w:val="24"/>
          <w:szCs w:val="24"/>
        </w:rPr>
        <w:t xml:space="preserve">Economic Modelling Refresher and Continuity Planning Session </w:t>
      </w:r>
    </w:p>
    <w:p w14:paraId="4D4EC200" w14:textId="77777777" w:rsidR="00452723" w:rsidRPr="00E21425" w:rsidRDefault="00452723" w:rsidP="00E21425">
      <w:pPr>
        <w:spacing w:before="100" w:beforeAutospacing="1" w:after="100" w:afterAutospacing="1" w:line="240" w:lineRule="auto"/>
        <w:contextualSpacing/>
        <w:rPr>
          <w:rFonts w:ascii="Times New Roman" w:hAnsi="Times New Roman"/>
          <w:b/>
          <w:sz w:val="24"/>
          <w:szCs w:val="24"/>
        </w:rPr>
      </w:pPr>
    </w:p>
    <w:p w14:paraId="08062750" w14:textId="3FC601DF" w:rsidR="000E736C" w:rsidRPr="00DE3FC8" w:rsidRDefault="000E736C" w:rsidP="00E21425">
      <w:pPr>
        <w:spacing w:before="120" w:line="259" w:lineRule="auto"/>
        <w:jc w:val="both"/>
        <w:rPr>
          <w:rFonts w:ascii="Times New Roman" w:hAnsi="Times New Roman"/>
          <w:sz w:val="24"/>
          <w:szCs w:val="24"/>
        </w:rPr>
      </w:pPr>
      <w:r w:rsidRPr="00DE3FC8">
        <w:rPr>
          <w:rFonts w:ascii="Times New Roman" w:hAnsi="Times New Roman"/>
          <w:sz w:val="24"/>
          <w:szCs w:val="24"/>
        </w:rPr>
        <w:t xml:space="preserve">This 1-day wrap-up session will be designed as both a refresher on core modelling components and a planning discussion for internal continuity at </w:t>
      </w:r>
      <w:proofErr w:type="spellStart"/>
      <w:r w:rsidRPr="00DE3FC8">
        <w:rPr>
          <w:rFonts w:ascii="Times New Roman" w:hAnsi="Times New Roman"/>
          <w:sz w:val="24"/>
          <w:szCs w:val="24"/>
        </w:rPr>
        <w:t>DoCC</w:t>
      </w:r>
      <w:proofErr w:type="spellEnd"/>
      <w:r w:rsidRPr="00DE3FC8">
        <w:rPr>
          <w:rFonts w:ascii="Times New Roman" w:hAnsi="Times New Roman"/>
          <w:sz w:val="24"/>
          <w:szCs w:val="24"/>
        </w:rPr>
        <w:t>. It will:</w:t>
      </w:r>
    </w:p>
    <w:p w14:paraId="6F1ED82A" w14:textId="77777777" w:rsidR="000E736C" w:rsidRPr="004B77FA" w:rsidRDefault="000E736C" w:rsidP="000E736C">
      <w:pPr>
        <w:pStyle w:val="ListeParagraf"/>
        <w:numPr>
          <w:ilvl w:val="0"/>
          <w:numId w:val="33"/>
        </w:numPr>
        <w:spacing w:before="120" w:line="259" w:lineRule="auto"/>
        <w:jc w:val="both"/>
        <w:rPr>
          <w:rFonts w:ascii="Times New Roman" w:hAnsi="Times New Roman"/>
          <w:sz w:val="24"/>
          <w:szCs w:val="24"/>
        </w:rPr>
      </w:pPr>
      <w:r w:rsidRPr="004B77FA">
        <w:rPr>
          <w:rFonts w:ascii="Times New Roman" w:hAnsi="Times New Roman"/>
          <w:sz w:val="24"/>
          <w:szCs w:val="24"/>
        </w:rPr>
        <w:t>Revisit the overall modelling framework and calibration logic</w:t>
      </w:r>
    </w:p>
    <w:p w14:paraId="0D57B4A1" w14:textId="77777777" w:rsidR="000E736C" w:rsidRPr="004B77FA" w:rsidRDefault="000E736C" w:rsidP="000E736C">
      <w:pPr>
        <w:pStyle w:val="ListeParagraf"/>
        <w:numPr>
          <w:ilvl w:val="0"/>
          <w:numId w:val="33"/>
        </w:numPr>
        <w:spacing w:before="120" w:line="259" w:lineRule="auto"/>
        <w:jc w:val="both"/>
        <w:rPr>
          <w:rFonts w:ascii="Times New Roman" w:hAnsi="Times New Roman"/>
          <w:sz w:val="24"/>
          <w:szCs w:val="24"/>
        </w:rPr>
      </w:pPr>
      <w:r w:rsidRPr="004B77FA">
        <w:rPr>
          <w:rFonts w:ascii="Times New Roman" w:hAnsi="Times New Roman"/>
          <w:sz w:val="24"/>
          <w:szCs w:val="24"/>
        </w:rPr>
        <w:t>Identify areas where internal staff can gradually take over maintenance or scenario input tasks</w:t>
      </w:r>
    </w:p>
    <w:p w14:paraId="78B93138" w14:textId="77777777" w:rsidR="000E736C" w:rsidRPr="004B77FA" w:rsidRDefault="000E736C" w:rsidP="000E736C">
      <w:pPr>
        <w:pStyle w:val="ListeParagraf"/>
        <w:numPr>
          <w:ilvl w:val="0"/>
          <w:numId w:val="33"/>
        </w:numPr>
        <w:spacing w:before="120" w:line="259" w:lineRule="auto"/>
        <w:jc w:val="both"/>
        <w:rPr>
          <w:rFonts w:ascii="Times New Roman" w:hAnsi="Times New Roman"/>
          <w:sz w:val="24"/>
          <w:szCs w:val="24"/>
        </w:rPr>
      </w:pPr>
      <w:r w:rsidRPr="004B77FA">
        <w:rPr>
          <w:rFonts w:ascii="Times New Roman" w:hAnsi="Times New Roman"/>
          <w:sz w:val="24"/>
          <w:szCs w:val="24"/>
        </w:rPr>
        <w:t xml:space="preserve">Establish a roadmap for institutionalizing modelling activities within </w:t>
      </w:r>
      <w:proofErr w:type="spellStart"/>
      <w:r w:rsidRPr="004B77FA">
        <w:rPr>
          <w:rFonts w:ascii="Times New Roman" w:hAnsi="Times New Roman"/>
          <w:sz w:val="24"/>
          <w:szCs w:val="24"/>
        </w:rPr>
        <w:t>DoCC</w:t>
      </w:r>
      <w:proofErr w:type="spellEnd"/>
    </w:p>
    <w:p w14:paraId="54CF12F8" w14:textId="320A6D69" w:rsidR="007312D6" w:rsidRPr="004B77FA" w:rsidRDefault="000E736C" w:rsidP="00E21425">
      <w:pPr>
        <w:spacing w:before="120" w:line="259" w:lineRule="auto"/>
        <w:ind w:left="91"/>
        <w:contextualSpacing/>
        <w:rPr>
          <w:rFonts w:ascii="Times New Roman" w:hAnsi="Times New Roman"/>
          <w:sz w:val="24"/>
          <w:szCs w:val="24"/>
        </w:rPr>
      </w:pPr>
      <w:r w:rsidRPr="004B77FA">
        <w:rPr>
          <w:rFonts w:ascii="Times New Roman" w:hAnsi="Times New Roman"/>
          <w:b/>
          <w:sz w:val="24"/>
          <w:szCs w:val="24"/>
        </w:rPr>
        <w:t>Target skills:</w:t>
      </w:r>
      <w:r w:rsidRPr="004B77FA">
        <w:rPr>
          <w:rFonts w:ascii="Times New Roman" w:hAnsi="Times New Roman"/>
          <w:sz w:val="24"/>
          <w:szCs w:val="24"/>
        </w:rPr>
        <w:t xml:space="preserve"> Institutional anchoring of modelling tools; long-term model use planning; refresher on ETS economic modelling basics</w:t>
      </w:r>
      <w:r w:rsidRPr="004B77FA">
        <w:rPr>
          <w:rFonts w:ascii="Times New Roman" w:hAnsi="Times New Roman"/>
          <w:sz w:val="24"/>
          <w:szCs w:val="24"/>
        </w:rPr>
        <w:br/>
      </w:r>
      <w:r w:rsidR="00FC5FA6" w:rsidRPr="004B77FA">
        <w:rPr>
          <w:rFonts w:ascii="Times New Roman" w:hAnsi="Times New Roman"/>
          <w:b/>
          <w:sz w:val="24"/>
          <w:szCs w:val="24"/>
        </w:rPr>
        <w:t xml:space="preserve">Expected </w:t>
      </w:r>
      <w:r w:rsidRPr="004B77FA">
        <w:rPr>
          <w:rFonts w:ascii="Times New Roman" w:hAnsi="Times New Roman"/>
          <w:b/>
          <w:sz w:val="24"/>
          <w:szCs w:val="24"/>
        </w:rPr>
        <w:t>Duration:</w:t>
      </w:r>
      <w:r w:rsidRPr="004B77FA">
        <w:rPr>
          <w:rFonts w:ascii="Times New Roman" w:hAnsi="Times New Roman"/>
          <w:sz w:val="24"/>
          <w:szCs w:val="24"/>
        </w:rPr>
        <w:t xml:space="preserve"> 1 day</w:t>
      </w:r>
      <w:r w:rsidRPr="004B77FA">
        <w:rPr>
          <w:rFonts w:ascii="Times New Roman" w:hAnsi="Times New Roman"/>
          <w:sz w:val="24"/>
          <w:szCs w:val="24"/>
        </w:rPr>
        <w:br/>
      </w:r>
      <w:r w:rsidR="00FC5FA6" w:rsidRPr="004B77FA">
        <w:rPr>
          <w:rFonts w:ascii="Times New Roman" w:hAnsi="Times New Roman"/>
          <w:b/>
          <w:sz w:val="24"/>
          <w:szCs w:val="24"/>
        </w:rPr>
        <w:t xml:space="preserve">Expected </w:t>
      </w:r>
      <w:r w:rsidR="007312D6" w:rsidRPr="004B77FA">
        <w:rPr>
          <w:rFonts w:ascii="Times New Roman" w:hAnsi="Times New Roman"/>
          <w:b/>
          <w:sz w:val="24"/>
          <w:szCs w:val="24"/>
        </w:rPr>
        <w:t xml:space="preserve">Location and </w:t>
      </w:r>
      <w:r w:rsidRPr="004B77FA">
        <w:rPr>
          <w:rFonts w:ascii="Times New Roman" w:hAnsi="Times New Roman"/>
          <w:b/>
          <w:sz w:val="24"/>
          <w:szCs w:val="24"/>
        </w:rPr>
        <w:t>Format:</w:t>
      </w:r>
      <w:r w:rsidRPr="004B77FA">
        <w:rPr>
          <w:rFonts w:ascii="Times New Roman" w:hAnsi="Times New Roman"/>
          <w:sz w:val="24"/>
          <w:szCs w:val="24"/>
        </w:rPr>
        <w:t xml:space="preserve"> </w:t>
      </w:r>
      <w:r w:rsidR="007312D6" w:rsidRPr="004B77FA">
        <w:rPr>
          <w:rFonts w:ascii="Times New Roman" w:hAnsi="Times New Roman"/>
          <w:sz w:val="24"/>
          <w:szCs w:val="24"/>
        </w:rPr>
        <w:t>Ankara and In-person, s</w:t>
      </w:r>
      <w:r w:rsidRPr="004B77FA">
        <w:rPr>
          <w:rFonts w:ascii="Times New Roman" w:hAnsi="Times New Roman"/>
          <w:sz w:val="24"/>
          <w:szCs w:val="24"/>
        </w:rPr>
        <w:t>trategic and technical session, with internal staff mapping.</w:t>
      </w:r>
    </w:p>
    <w:p w14:paraId="588A4FEC" w14:textId="5A807F49" w:rsidR="00D92DFE" w:rsidRPr="004B77FA" w:rsidRDefault="007312D6" w:rsidP="00E21425">
      <w:pPr>
        <w:spacing w:before="120" w:line="259" w:lineRule="auto"/>
        <w:ind w:left="91"/>
        <w:contextualSpacing/>
        <w:rPr>
          <w:rFonts w:ascii="Times New Roman" w:hAnsi="Times New Roman"/>
          <w:sz w:val="24"/>
          <w:szCs w:val="24"/>
        </w:rPr>
      </w:pPr>
      <w:r w:rsidRPr="004B77FA">
        <w:rPr>
          <w:rFonts w:ascii="Times New Roman" w:hAnsi="Times New Roman"/>
          <w:b/>
          <w:sz w:val="24"/>
          <w:szCs w:val="24"/>
        </w:rPr>
        <w:t>Expected number of participants:</w:t>
      </w:r>
      <w:r w:rsidRPr="004B77FA">
        <w:rPr>
          <w:rFonts w:ascii="Times New Roman" w:hAnsi="Times New Roman"/>
          <w:sz w:val="24"/>
          <w:szCs w:val="24"/>
        </w:rPr>
        <w:t xml:space="preserve"> 5 people</w:t>
      </w:r>
    </w:p>
    <w:p w14:paraId="0E9FFEF8" w14:textId="01767739" w:rsidR="007312D6" w:rsidRPr="004B77FA" w:rsidRDefault="007312D6" w:rsidP="00E21425">
      <w:pPr>
        <w:spacing w:before="120" w:line="259" w:lineRule="auto"/>
        <w:ind w:left="91"/>
        <w:contextualSpacing/>
        <w:rPr>
          <w:rFonts w:ascii="Times New Roman" w:hAnsi="Times New Roman"/>
          <w:sz w:val="24"/>
          <w:szCs w:val="24"/>
        </w:rPr>
      </w:pPr>
    </w:p>
    <w:p w14:paraId="75F76CE5" w14:textId="701DA594" w:rsidR="00D82CBE" w:rsidRPr="004B77FA" w:rsidRDefault="00D82CBE" w:rsidP="00D82CBE">
      <w:pPr>
        <w:spacing w:before="120" w:line="259" w:lineRule="auto"/>
        <w:jc w:val="both"/>
        <w:rPr>
          <w:rFonts w:ascii="Times New Roman" w:hAnsi="Times New Roman"/>
          <w:b/>
          <w:sz w:val="24"/>
          <w:szCs w:val="24"/>
        </w:rPr>
      </w:pPr>
      <w:r w:rsidRPr="004B77FA">
        <w:rPr>
          <w:rFonts w:ascii="Times New Roman" w:hAnsi="Times New Roman"/>
          <w:b/>
          <w:sz w:val="24"/>
          <w:szCs w:val="24"/>
        </w:rPr>
        <w:t>Deliverable (</w:t>
      </w:r>
      <w:r w:rsidR="00452723" w:rsidRPr="004B77FA">
        <w:rPr>
          <w:rFonts w:ascii="Times New Roman" w:hAnsi="Times New Roman"/>
          <w:b/>
          <w:sz w:val="24"/>
          <w:szCs w:val="24"/>
        </w:rPr>
        <w:t>2</w:t>
      </w:r>
      <w:r w:rsidR="00A87BAA" w:rsidRPr="004B77FA">
        <w:rPr>
          <w:rFonts w:ascii="Times New Roman" w:hAnsi="Times New Roman"/>
          <w:b/>
          <w:sz w:val="24"/>
          <w:szCs w:val="24"/>
        </w:rPr>
        <w:t>2</w:t>
      </w:r>
      <w:r w:rsidRPr="004B77FA">
        <w:rPr>
          <w:rFonts w:ascii="Times New Roman" w:hAnsi="Times New Roman"/>
          <w:b/>
          <w:sz w:val="24"/>
          <w:szCs w:val="24"/>
        </w:rPr>
        <w:t>): Final Report</w:t>
      </w:r>
    </w:p>
    <w:p w14:paraId="38C87C1B" w14:textId="3088F244" w:rsidR="00D82CBE" w:rsidRPr="004B77FA" w:rsidRDefault="00D82CBE" w:rsidP="00E21425">
      <w:pPr>
        <w:spacing w:before="120" w:line="259" w:lineRule="auto"/>
        <w:jc w:val="both"/>
        <w:rPr>
          <w:rFonts w:ascii="Times New Roman" w:hAnsi="Times New Roman"/>
          <w:sz w:val="24"/>
          <w:szCs w:val="24"/>
        </w:rPr>
      </w:pPr>
      <w:r w:rsidRPr="004B77FA">
        <w:rPr>
          <w:rFonts w:ascii="Times New Roman" w:hAnsi="Times New Roman"/>
          <w:sz w:val="24"/>
          <w:szCs w:val="24"/>
        </w:rPr>
        <w:t>The Consultant will deliver a narrative final report that provides information on the deliverables and stakeholder engagement process throughout Component 1, Component 2 and Component 3 of the contract; showing that all requested items under this contract are completed.</w:t>
      </w:r>
    </w:p>
    <w:p w14:paraId="4C4F9B51" w14:textId="77777777" w:rsidR="00D82CBE" w:rsidRPr="004B77FA" w:rsidRDefault="00D82CBE" w:rsidP="00E21425">
      <w:pPr>
        <w:spacing w:before="120" w:line="259" w:lineRule="auto"/>
        <w:ind w:left="91"/>
        <w:contextualSpacing/>
        <w:rPr>
          <w:rFonts w:ascii="Times New Roman" w:hAnsi="Times New Roman"/>
          <w:sz w:val="24"/>
          <w:szCs w:val="24"/>
        </w:rPr>
      </w:pPr>
    </w:p>
    <w:p w14:paraId="68BE5366" w14:textId="584CCAD8" w:rsidR="00C94CD7" w:rsidRPr="004B77FA" w:rsidRDefault="003B5F6D" w:rsidP="006966B4">
      <w:pPr>
        <w:spacing w:before="120" w:line="259" w:lineRule="auto"/>
        <w:jc w:val="both"/>
        <w:rPr>
          <w:rFonts w:ascii="Times New Roman" w:hAnsi="Times New Roman"/>
          <w:b/>
          <w:caps/>
          <w:sz w:val="24"/>
          <w:szCs w:val="24"/>
        </w:rPr>
      </w:pPr>
      <w:r w:rsidRPr="004B77FA">
        <w:rPr>
          <w:rFonts w:ascii="Times New Roman" w:hAnsi="Times New Roman"/>
          <w:b/>
          <w:sz w:val="24"/>
          <w:szCs w:val="24"/>
        </w:rPr>
        <w:t>4.</w:t>
      </w:r>
      <w:r w:rsidR="00710E74" w:rsidRPr="004B77FA">
        <w:rPr>
          <w:rFonts w:ascii="Times New Roman" w:hAnsi="Times New Roman"/>
          <w:b/>
          <w:sz w:val="24"/>
          <w:szCs w:val="24"/>
        </w:rPr>
        <w:t xml:space="preserve"> </w:t>
      </w:r>
      <w:r w:rsidR="00487034" w:rsidRPr="004B77FA">
        <w:rPr>
          <w:rFonts w:ascii="Times New Roman" w:hAnsi="Times New Roman"/>
          <w:b/>
          <w:caps/>
          <w:sz w:val="24"/>
          <w:szCs w:val="24"/>
        </w:rPr>
        <w:t>Approach</w:t>
      </w:r>
    </w:p>
    <w:p w14:paraId="4ED3175A" w14:textId="613484EC" w:rsidR="00DF4A9F" w:rsidRPr="004B77FA" w:rsidRDefault="007234A7" w:rsidP="00DB4F8A">
      <w:pPr>
        <w:spacing w:line="240" w:lineRule="auto"/>
        <w:jc w:val="both"/>
        <w:rPr>
          <w:rFonts w:ascii="Times New Roman" w:eastAsia="Calibri" w:hAnsi="Times New Roman"/>
          <w:sz w:val="24"/>
          <w:szCs w:val="24"/>
        </w:rPr>
      </w:pPr>
      <w:r w:rsidRPr="17235CDA">
        <w:rPr>
          <w:rFonts w:ascii="Times New Roman" w:eastAsia="Calibri" w:hAnsi="Times New Roman"/>
          <w:sz w:val="24"/>
          <w:szCs w:val="24"/>
        </w:rPr>
        <w:lastRenderedPageBreak/>
        <w:t>The Consultant will need to understand the specific local context of the relevant economic activities</w:t>
      </w:r>
      <w:r w:rsidR="00B93505" w:rsidRPr="17235CDA">
        <w:rPr>
          <w:rFonts w:ascii="Times New Roman" w:eastAsia="Calibri" w:hAnsi="Times New Roman"/>
          <w:sz w:val="24"/>
          <w:szCs w:val="24"/>
        </w:rPr>
        <w:t>, energy system and industrial sector dynamics.</w:t>
      </w:r>
      <w:r w:rsidR="009B54F2">
        <w:rPr>
          <w:rFonts w:ascii="Times New Roman" w:eastAsia="Calibri" w:hAnsi="Times New Roman"/>
          <w:sz w:val="24"/>
          <w:szCs w:val="24"/>
        </w:rPr>
        <w:t xml:space="preserve"> Th</w:t>
      </w:r>
      <w:r w:rsidR="00FD041C">
        <w:rPr>
          <w:rFonts w:ascii="Times New Roman" w:eastAsia="Calibri" w:hAnsi="Times New Roman"/>
          <w:sz w:val="24"/>
          <w:szCs w:val="24"/>
        </w:rPr>
        <w:t xml:space="preserve">is consulting activity may lead to further </w:t>
      </w:r>
      <w:r w:rsidR="00E34343">
        <w:rPr>
          <w:rFonts w:ascii="Times New Roman" w:eastAsia="Calibri" w:hAnsi="Times New Roman"/>
          <w:sz w:val="24"/>
          <w:szCs w:val="24"/>
        </w:rPr>
        <w:t xml:space="preserve">consulting activities after the completion of the project as the </w:t>
      </w:r>
      <w:proofErr w:type="spellStart"/>
      <w:r w:rsidR="009B54F2">
        <w:rPr>
          <w:rFonts w:ascii="Times New Roman" w:eastAsia="Calibri" w:hAnsi="Times New Roman"/>
          <w:sz w:val="24"/>
          <w:szCs w:val="24"/>
        </w:rPr>
        <w:t>DoCC</w:t>
      </w:r>
      <w:proofErr w:type="spellEnd"/>
      <w:r w:rsidR="00E34343">
        <w:rPr>
          <w:rFonts w:ascii="Times New Roman" w:eastAsia="Calibri" w:hAnsi="Times New Roman"/>
          <w:sz w:val="24"/>
          <w:szCs w:val="24"/>
        </w:rPr>
        <w:t xml:space="preserve"> may have continued need of modelling services</w:t>
      </w:r>
      <w:r w:rsidR="00D83094">
        <w:rPr>
          <w:rFonts w:ascii="Times New Roman" w:eastAsia="Calibri" w:hAnsi="Times New Roman"/>
          <w:sz w:val="24"/>
          <w:szCs w:val="24"/>
        </w:rPr>
        <w:t xml:space="preserve">. </w:t>
      </w:r>
      <w:r w:rsidR="005A63ED">
        <w:rPr>
          <w:rFonts w:ascii="Times New Roman" w:eastAsia="Calibri" w:hAnsi="Times New Roman"/>
          <w:sz w:val="24"/>
          <w:szCs w:val="24"/>
        </w:rPr>
        <w:t xml:space="preserve">Combined with the need for a strong understanding of the Turkish context, </w:t>
      </w:r>
      <w:r w:rsidR="00F22649">
        <w:rPr>
          <w:rFonts w:ascii="Times New Roman" w:eastAsia="Calibri" w:hAnsi="Times New Roman"/>
          <w:sz w:val="24"/>
          <w:szCs w:val="24"/>
        </w:rPr>
        <w:t xml:space="preserve">it is </w:t>
      </w:r>
      <w:r w:rsidR="00B40331">
        <w:rPr>
          <w:rFonts w:ascii="Times New Roman" w:eastAsia="Calibri" w:hAnsi="Times New Roman"/>
          <w:sz w:val="24"/>
          <w:szCs w:val="24"/>
        </w:rPr>
        <w:t>preferable</w:t>
      </w:r>
      <w:r w:rsidR="00F22649">
        <w:rPr>
          <w:rFonts w:ascii="Times New Roman" w:eastAsia="Calibri" w:hAnsi="Times New Roman"/>
          <w:sz w:val="24"/>
          <w:szCs w:val="24"/>
        </w:rPr>
        <w:t xml:space="preserve"> for </w:t>
      </w:r>
      <w:r w:rsidR="005A63ED">
        <w:rPr>
          <w:rFonts w:ascii="Times New Roman" w:eastAsia="Calibri" w:hAnsi="Times New Roman"/>
          <w:sz w:val="24"/>
          <w:szCs w:val="24"/>
        </w:rPr>
        <w:t>a local expert</w:t>
      </w:r>
      <w:r w:rsidR="00F22649">
        <w:rPr>
          <w:rFonts w:ascii="Times New Roman" w:eastAsia="Calibri" w:hAnsi="Times New Roman"/>
          <w:sz w:val="24"/>
          <w:szCs w:val="24"/>
        </w:rPr>
        <w:t>, such as an academic,</w:t>
      </w:r>
      <w:r w:rsidR="00D0790D">
        <w:rPr>
          <w:rFonts w:ascii="Times New Roman" w:eastAsia="Calibri" w:hAnsi="Times New Roman"/>
          <w:sz w:val="24"/>
          <w:szCs w:val="24"/>
        </w:rPr>
        <w:t xml:space="preserve"> to be on the team (see section 5</w:t>
      </w:r>
      <w:r w:rsidR="00675441">
        <w:rPr>
          <w:rFonts w:ascii="Times New Roman" w:eastAsia="Calibri" w:hAnsi="Times New Roman"/>
          <w:sz w:val="24"/>
          <w:szCs w:val="24"/>
        </w:rPr>
        <w:t>)</w:t>
      </w:r>
    </w:p>
    <w:p w14:paraId="5011E899" w14:textId="62067D24" w:rsidR="00B93505" w:rsidRPr="004B77FA" w:rsidRDefault="00B93505" w:rsidP="00B93505">
      <w:pPr>
        <w:widowControl w:val="0"/>
        <w:spacing w:before="120" w:line="252" w:lineRule="auto"/>
        <w:jc w:val="both"/>
        <w:rPr>
          <w:rFonts w:ascii="Times New Roman" w:hAnsi="Times New Roman"/>
          <w:sz w:val="24"/>
          <w:szCs w:val="24"/>
        </w:rPr>
      </w:pPr>
      <w:r w:rsidRPr="004B77FA">
        <w:rPr>
          <w:rFonts w:ascii="Times New Roman" w:eastAsia="Calibri" w:hAnsi="Times New Roman"/>
          <w:sz w:val="24"/>
          <w:szCs w:val="24"/>
        </w:rPr>
        <w:t>The contract activity will directly influence the high</w:t>
      </w:r>
      <w:r w:rsidR="00A60648">
        <w:rPr>
          <w:rFonts w:ascii="Times New Roman" w:eastAsia="Calibri" w:hAnsi="Times New Roman"/>
          <w:sz w:val="24"/>
          <w:szCs w:val="24"/>
        </w:rPr>
        <w:t>-</w:t>
      </w:r>
      <w:r w:rsidRPr="004B77FA">
        <w:rPr>
          <w:rFonts w:ascii="Times New Roman" w:eastAsia="Calibri" w:hAnsi="Times New Roman"/>
          <w:sz w:val="24"/>
          <w:szCs w:val="24"/>
        </w:rPr>
        <w:t xml:space="preserve">level decision making for climate change policies in </w:t>
      </w:r>
      <w:proofErr w:type="spellStart"/>
      <w:r w:rsidRPr="004B77FA">
        <w:rPr>
          <w:rFonts w:ascii="Times New Roman" w:eastAsia="Calibri" w:hAnsi="Times New Roman"/>
          <w:sz w:val="24"/>
          <w:szCs w:val="24"/>
        </w:rPr>
        <w:t>Türkiye</w:t>
      </w:r>
      <w:proofErr w:type="spellEnd"/>
      <w:r w:rsidRPr="004B77FA">
        <w:rPr>
          <w:rFonts w:ascii="Times New Roman" w:eastAsia="Calibri" w:hAnsi="Times New Roman"/>
          <w:sz w:val="24"/>
          <w:szCs w:val="24"/>
        </w:rPr>
        <w:t>. Disclosure and information sharing of all relevant Turkish data are required for commencement of contract activities. The Consultant needs to acknowledge strict rules and regulations for sharing of critical national data with 3</w:t>
      </w:r>
      <w:r w:rsidRPr="004B77FA">
        <w:rPr>
          <w:rFonts w:ascii="Times New Roman" w:eastAsia="Calibri" w:hAnsi="Times New Roman"/>
          <w:sz w:val="24"/>
          <w:szCs w:val="24"/>
          <w:vertAlign w:val="superscript"/>
        </w:rPr>
        <w:t>rd</w:t>
      </w:r>
      <w:r w:rsidRPr="004B77FA">
        <w:rPr>
          <w:rFonts w:ascii="Times New Roman" w:eastAsia="Calibri" w:hAnsi="Times New Roman"/>
          <w:sz w:val="24"/>
          <w:szCs w:val="24"/>
        </w:rPr>
        <w:t xml:space="preserve"> parties and must be willing and able to sign stringent</w:t>
      </w:r>
      <w:r w:rsidR="007D5CA1" w:rsidRPr="004B77FA">
        <w:rPr>
          <w:rFonts w:ascii="Times New Roman" w:hAnsi="Times New Roman"/>
          <w:sz w:val="24"/>
          <w:szCs w:val="24"/>
        </w:rPr>
        <w:t xml:space="preserve"> confidentiality. The Consultant will also need to implement risk monitoring tasks regarding preserving confidentiality of provided information.</w:t>
      </w:r>
    </w:p>
    <w:p w14:paraId="06B7B806" w14:textId="00AE9819" w:rsidR="007234A7" w:rsidRPr="004B77FA" w:rsidRDefault="007234A7" w:rsidP="003C4101">
      <w:pPr>
        <w:spacing w:line="240" w:lineRule="auto"/>
        <w:jc w:val="both"/>
        <w:rPr>
          <w:rFonts w:ascii="Times New Roman" w:eastAsia="Calibri" w:hAnsi="Times New Roman"/>
          <w:sz w:val="24"/>
          <w:szCs w:val="24"/>
        </w:rPr>
      </w:pPr>
      <w:r w:rsidRPr="004B77FA">
        <w:rPr>
          <w:rFonts w:ascii="Times New Roman" w:eastAsia="Calibri" w:hAnsi="Times New Roman"/>
          <w:sz w:val="24"/>
          <w:szCs w:val="24"/>
        </w:rPr>
        <w:t xml:space="preserve">The Consultant must ensure that its professional staff has adequate support and equipment. All costs for equipment and administrative and logistic support must be covered by the Consultant including (but not limited to): </w:t>
      </w:r>
    </w:p>
    <w:p w14:paraId="511B63A5" w14:textId="012AD732" w:rsidR="007234A7" w:rsidRPr="004B77FA" w:rsidRDefault="007234A7" w:rsidP="007234A7">
      <w:pPr>
        <w:numPr>
          <w:ilvl w:val="0"/>
          <w:numId w:val="18"/>
        </w:numPr>
        <w:spacing w:after="34" w:line="240" w:lineRule="auto"/>
        <w:contextualSpacing/>
        <w:jc w:val="both"/>
        <w:rPr>
          <w:rFonts w:ascii="Times New Roman" w:eastAsia="Calibri" w:hAnsi="Times New Roman"/>
          <w:sz w:val="24"/>
          <w:szCs w:val="24"/>
        </w:rPr>
      </w:pPr>
      <w:r w:rsidRPr="004B77FA">
        <w:rPr>
          <w:rFonts w:ascii="Times New Roman" w:eastAsia="Calibri" w:hAnsi="Times New Roman"/>
          <w:sz w:val="24"/>
          <w:szCs w:val="24"/>
        </w:rPr>
        <w:t xml:space="preserve">All costs arising from the activities of its staff for the kick-off meeting and during the contract period, including accommodation, allowances, transportation, insurance, etc. </w:t>
      </w:r>
    </w:p>
    <w:p w14:paraId="583FC5E3" w14:textId="77777777" w:rsidR="00E20999" w:rsidRPr="004B77FA" w:rsidRDefault="00E20999" w:rsidP="00E20999">
      <w:pPr>
        <w:numPr>
          <w:ilvl w:val="0"/>
          <w:numId w:val="18"/>
        </w:numPr>
        <w:spacing w:after="34" w:line="240" w:lineRule="auto"/>
        <w:contextualSpacing/>
        <w:jc w:val="both"/>
        <w:rPr>
          <w:rFonts w:ascii="Times New Roman" w:eastAsia="Calibri" w:hAnsi="Times New Roman"/>
          <w:sz w:val="24"/>
          <w:szCs w:val="24"/>
        </w:rPr>
      </w:pPr>
      <w:r w:rsidRPr="004B77FA">
        <w:rPr>
          <w:rFonts w:ascii="Times New Roman" w:eastAsia="Calibri" w:hAnsi="Times New Roman"/>
          <w:sz w:val="24"/>
          <w:szCs w:val="24"/>
        </w:rPr>
        <w:t>All costs arising from organization of workshop and training activities including the materials to</w:t>
      </w:r>
    </w:p>
    <w:p w14:paraId="21976ACF" w14:textId="77777777" w:rsidR="00E20999" w:rsidRPr="004B77FA" w:rsidRDefault="00E20999" w:rsidP="00E21425">
      <w:pPr>
        <w:spacing w:after="34" w:line="240" w:lineRule="auto"/>
        <w:ind w:left="720"/>
        <w:contextualSpacing/>
        <w:jc w:val="both"/>
        <w:rPr>
          <w:rFonts w:ascii="Times New Roman" w:eastAsia="Calibri" w:hAnsi="Times New Roman"/>
          <w:sz w:val="24"/>
          <w:szCs w:val="24"/>
        </w:rPr>
      </w:pPr>
      <w:proofErr w:type="gramStart"/>
      <w:r w:rsidRPr="004B77FA">
        <w:rPr>
          <w:rFonts w:ascii="Times New Roman" w:eastAsia="Calibri" w:hAnsi="Times New Roman"/>
          <w:sz w:val="24"/>
          <w:szCs w:val="24"/>
        </w:rPr>
        <w:t>be</w:t>
      </w:r>
      <w:proofErr w:type="gramEnd"/>
      <w:r w:rsidRPr="004B77FA">
        <w:rPr>
          <w:rFonts w:ascii="Times New Roman" w:eastAsia="Calibri" w:hAnsi="Times New Roman"/>
          <w:sz w:val="24"/>
          <w:szCs w:val="24"/>
        </w:rPr>
        <w:t xml:space="preserve"> used. The Consultant will cover venue costs, and accommodation for participants (</w:t>
      </w:r>
      <w:proofErr w:type="spellStart"/>
      <w:r w:rsidRPr="004B77FA">
        <w:rPr>
          <w:rFonts w:ascii="Times New Roman" w:eastAsia="Calibri" w:hAnsi="Times New Roman"/>
          <w:sz w:val="24"/>
          <w:szCs w:val="24"/>
        </w:rPr>
        <w:t>DoCC</w:t>
      </w:r>
      <w:proofErr w:type="spellEnd"/>
    </w:p>
    <w:p w14:paraId="638E3C74" w14:textId="3D73ED90" w:rsidR="00E20999" w:rsidRPr="004B77FA" w:rsidRDefault="00E20999" w:rsidP="00E21425">
      <w:pPr>
        <w:spacing w:after="34" w:line="240" w:lineRule="auto"/>
        <w:ind w:left="720"/>
        <w:contextualSpacing/>
        <w:jc w:val="both"/>
        <w:rPr>
          <w:rFonts w:ascii="Times New Roman" w:eastAsia="Calibri" w:hAnsi="Times New Roman"/>
          <w:sz w:val="24"/>
          <w:szCs w:val="24"/>
        </w:rPr>
      </w:pPr>
      <w:proofErr w:type="gramStart"/>
      <w:r w:rsidRPr="004B77FA">
        <w:rPr>
          <w:rFonts w:ascii="Times New Roman" w:eastAsia="Calibri" w:hAnsi="Times New Roman"/>
          <w:sz w:val="24"/>
          <w:szCs w:val="24"/>
        </w:rPr>
        <w:t>experts</w:t>
      </w:r>
      <w:proofErr w:type="gramEnd"/>
      <w:r w:rsidRPr="004B77FA">
        <w:rPr>
          <w:rFonts w:ascii="Times New Roman" w:eastAsia="Calibri" w:hAnsi="Times New Roman"/>
          <w:sz w:val="24"/>
          <w:szCs w:val="24"/>
        </w:rPr>
        <w:t>, participants from stakeholders, Consultant’s own personnel).</w:t>
      </w:r>
    </w:p>
    <w:p w14:paraId="22CA83E4" w14:textId="77777777" w:rsidR="007234A7" w:rsidRPr="004B77FA" w:rsidRDefault="007234A7" w:rsidP="007234A7">
      <w:pPr>
        <w:numPr>
          <w:ilvl w:val="0"/>
          <w:numId w:val="18"/>
        </w:numPr>
        <w:spacing w:after="34" w:line="240" w:lineRule="auto"/>
        <w:contextualSpacing/>
        <w:jc w:val="both"/>
        <w:rPr>
          <w:rFonts w:ascii="Times New Roman" w:eastAsia="Calibri" w:hAnsi="Times New Roman"/>
          <w:sz w:val="24"/>
          <w:szCs w:val="24"/>
        </w:rPr>
      </w:pPr>
      <w:r w:rsidRPr="004B77FA">
        <w:rPr>
          <w:rFonts w:ascii="Times New Roman" w:eastAsia="Calibri" w:hAnsi="Times New Roman"/>
          <w:sz w:val="24"/>
          <w:szCs w:val="24"/>
        </w:rPr>
        <w:t xml:space="preserve">All costs arising from organization of workshop and training activities. </w:t>
      </w:r>
    </w:p>
    <w:p w14:paraId="013B1DF8" w14:textId="23DE0063" w:rsidR="007234A7" w:rsidRPr="004B77FA" w:rsidRDefault="007234A7" w:rsidP="007234A7">
      <w:pPr>
        <w:numPr>
          <w:ilvl w:val="0"/>
          <w:numId w:val="18"/>
        </w:numPr>
        <w:spacing w:after="34" w:line="240" w:lineRule="auto"/>
        <w:contextualSpacing/>
        <w:jc w:val="both"/>
        <w:rPr>
          <w:rFonts w:ascii="Times New Roman" w:eastAsia="Calibri" w:hAnsi="Times New Roman"/>
          <w:sz w:val="24"/>
          <w:szCs w:val="24"/>
        </w:rPr>
      </w:pPr>
      <w:r w:rsidRPr="004B77FA">
        <w:rPr>
          <w:rFonts w:ascii="Times New Roman" w:eastAsia="Calibri" w:hAnsi="Times New Roman"/>
          <w:sz w:val="24"/>
          <w:szCs w:val="24"/>
        </w:rPr>
        <w:t xml:space="preserve">All communication costs, including fax, email, telephone </w:t>
      </w:r>
    </w:p>
    <w:p w14:paraId="5C208D05" w14:textId="77777777" w:rsidR="00800217" w:rsidRPr="004B77FA" w:rsidRDefault="007234A7" w:rsidP="007234A7">
      <w:pPr>
        <w:numPr>
          <w:ilvl w:val="0"/>
          <w:numId w:val="18"/>
        </w:numPr>
        <w:spacing w:after="34" w:line="240" w:lineRule="auto"/>
        <w:contextualSpacing/>
        <w:jc w:val="both"/>
        <w:rPr>
          <w:rFonts w:ascii="Times New Roman" w:eastAsia="Calibri" w:hAnsi="Times New Roman"/>
          <w:sz w:val="24"/>
          <w:szCs w:val="24"/>
        </w:rPr>
      </w:pPr>
      <w:r w:rsidRPr="004B77FA">
        <w:rPr>
          <w:rFonts w:ascii="Times New Roman" w:eastAsia="Calibri" w:hAnsi="Times New Roman"/>
          <w:sz w:val="24"/>
          <w:szCs w:val="24"/>
        </w:rPr>
        <w:t>All the services and logistical support required for the implementation of the contract</w:t>
      </w:r>
    </w:p>
    <w:p w14:paraId="618F1EF7" w14:textId="6E51D81D" w:rsidR="007234A7" w:rsidRPr="004B77FA" w:rsidRDefault="007234A7" w:rsidP="00F40DF9">
      <w:pPr>
        <w:widowControl w:val="0"/>
        <w:autoSpaceDE w:val="0"/>
        <w:autoSpaceDN w:val="0"/>
        <w:adjustRightInd w:val="0"/>
        <w:spacing w:before="120" w:line="259" w:lineRule="auto"/>
        <w:jc w:val="both"/>
        <w:rPr>
          <w:rFonts w:ascii="Times New Roman" w:hAnsi="Times New Roman"/>
          <w:b/>
          <w:sz w:val="24"/>
          <w:szCs w:val="24"/>
          <w:u w:val="single"/>
        </w:rPr>
      </w:pPr>
    </w:p>
    <w:p w14:paraId="2D331B8A" w14:textId="79B22280" w:rsidR="00E879E9" w:rsidRPr="00E21425" w:rsidRDefault="006F053B" w:rsidP="00E879E9">
      <w:pPr>
        <w:widowControl w:val="0"/>
        <w:autoSpaceDE w:val="0"/>
        <w:autoSpaceDN w:val="0"/>
        <w:adjustRightInd w:val="0"/>
        <w:spacing w:before="120" w:line="259" w:lineRule="auto"/>
        <w:jc w:val="both"/>
        <w:rPr>
          <w:rFonts w:ascii="Times New Roman" w:hAnsi="Times New Roman"/>
          <w:b/>
          <w:i/>
          <w:sz w:val="24"/>
          <w:szCs w:val="24"/>
        </w:rPr>
      </w:pPr>
      <w:r w:rsidRPr="004B77FA">
        <w:rPr>
          <w:rFonts w:ascii="Times New Roman" w:hAnsi="Times New Roman"/>
          <w:b/>
          <w:i/>
          <w:sz w:val="24"/>
          <w:szCs w:val="24"/>
        </w:rPr>
        <w:t xml:space="preserve">4.1 </w:t>
      </w:r>
      <w:r w:rsidR="00E879E9" w:rsidRPr="00E21425">
        <w:rPr>
          <w:rFonts w:ascii="Times New Roman" w:hAnsi="Times New Roman"/>
          <w:b/>
          <w:i/>
          <w:sz w:val="24"/>
          <w:szCs w:val="24"/>
        </w:rPr>
        <w:t>The Kick-off Meeting</w:t>
      </w:r>
    </w:p>
    <w:p w14:paraId="5DD5F8D3" w14:textId="7ED74F8A" w:rsidR="006F053B" w:rsidRPr="004B77FA" w:rsidRDefault="006F053B" w:rsidP="00F40DF9">
      <w:pPr>
        <w:widowControl w:val="0"/>
        <w:autoSpaceDE w:val="0"/>
        <w:autoSpaceDN w:val="0"/>
        <w:adjustRightInd w:val="0"/>
        <w:spacing w:before="120" w:line="259" w:lineRule="auto"/>
        <w:jc w:val="both"/>
        <w:rPr>
          <w:rFonts w:ascii="Times New Roman" w:hAnsi="Times New Roman"/>
          <w:sz w:val="24"/>
          <w:szCs w:val="24"/>
        </w:rPr>
      </w:pPr>
      <w:r w:rsidRPr="00DE3FC8">
        <w:rPr>
          <w:rFonts w:ascii="Times New Roman" w:hAnsi="Times New Roman"/>
          <w:sz w:val="24"/>
          <w:szCs w:val="24"/>
        </w:rPr>
        <w:t xml:space="preserve">The project will commence (effectiveness of the contract) with a kick-off meeting in Ankara at the premises of the </w:t>
      </w:r>
      <w:proofErr w:type="spellStart"/>
      <w:r w:rsidRPr="00DE3FC8">
        <w:rPr>
          <w:rFonts w:ascii="Times New Roman" w:hAnsi="Times New Roman"/>
          <w:sz w:val="24"/>
          <w:szCs w:val="24"/>
        </w:rPr>
        <w:t>DoCC</w:t>
      </w:r>
      <w:proofErr w:type="spellEnd"/>
      <w:r w:rsidRPr="00DE3FC8">
        <w:rPr>
          <w:rFonts w:ascii="Times New Roman" w:hAnsi="Times New Roman"/>
          <w:sz w:val="24"/>
          <w:szCs w:val="24"/>
        </w:rPr>
        <w:t xml:space="preserve">. Before the kick-off meeting, the Consultant shall provide an updated description of its team composition, methodology and a detailed work plan, which will be discussed and agreed in this meeting. The timing of the kick-off meeting will be determined by </w:t>
      </w:r>
      <w:proofErr w:type="spellStart"/>
      <w:r w:rsidRPr="00DE3FC8">
        <w:rPr>
          <w:rFonts w:ascii="Times New Roman" w:hAnsi="Times New Roman"/>
          <w:sz w:val="24"/>
          <w:szCs w:val="24"/>
        </w:rPr>
        <w:t>DoCC</w:t>
      </w:r>
      <w:proofErr w:type="spellEnd"/>
      <w:r w:rsidRPr="00DE3FC8">
        <w:rPr>
          <w:rFonts w:ascii="Times New Roman" w:hAnsi="Times New Roman"/>
          <w:sz w:val="24"/>
          <w:szCs w:val="24"/>
        </w:rPr>
        <w:t>.</w:t>
      </w:r>
    </w:p>
    <w:p w14:paraId="4E43C412" w14:textId="1ECF4A40" w:rsidR="006F053B" w:rsidRPr="00E21425" w:rsidRDefault="006F053B" w:rsidP="00F40DF9">
      <w:pPr>
        <w:widowControl w:val="0"/>
        <w:autoSpaceDE w:val="0"/>
        <w:autoSpaceDN w:val="0"/>
        <w:adjustRightInd w:val="0"/>
        <w:spacing w:before="120" w:line="259" w:lineRule="auto"/>
        <w:jc w:val="both"/>
        <w:rPr>
          <w:rFonts w:ascii="Times New Roman" w:hAnsi="Times New Roman"/>
          <w:b/>
          <w:i/>
          <w:sz w:val="24"/>
          <w:szCs w:val="24"/>
        </w:rPr>
      </w:pPr>
      <w:r w:rsidRPr="00E21425">
        <w:rPr>
          <w:rFonts w:ascii="Times New Roman" w:hAnsi="Times New Roman"/>
          <w:b/>
          <w:i/>
          <w:sz w:val="24"/>
          <w:szCs w:val="24"/>
        </w:rPr>
        <w:t>4.2 Project Focal Point</w:t>
      </w:r>
    </w:p>
    <w:p w14:paraId="3FE035B5" w14:textId="0B793A89" w:rsidR="00AF5339" w:rsidRPr="004B77FA" w:rsidRDefault="007A3D8C" w:rsidP="00F40DF9">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The Consultant will appoint</w:t>
      </w:r>
      <w:r w:rsidR="00242910" w:rsidRPr="004B77FA">
        <w:rPr>
          <w:rFonts w:ascii="Times New Roman" w:hAnsi="Times New Roman"/>
          <w:sz w:val="24"/>
          <w:szCs w:val="24"/>
        </w:rPr>
        <w:t xml:space="preserve"> one (1)</w:t>
      </w:r>
      <w:r w:rsidRPr="004B77FA">
        <w:rPr>
          <w:rFonts w:ascii="Times New Roman" w:hAnsi="Times New Roman"/>
          <w:sz w:val="24"/>
          <w:szCs w:val="24"/>
        </w:rPr>
        <w:t xml:space="preserve"> Key Expert as</w:t>
      </w:r>
      <w:r w:rsidR="00AF5339" w:rsidRPr="004B77FA">
        <w:rPr>
          <w:rFonts w:ascii="Times New Roman" w:hAnsi="Times New Roman"/>
          <w:sz w:val="24"/>
          <w:szCs w:val="24"/>
        </w:rPr>
        <w:t xml:space="preserve"> </w:t>
      </w:r>
      <w:r w:rsidR="005B3AC0" w:rsidRPr="004B77FA">
        <w:rPr>
          <w:rFonts w:ascii="Times New Roman" w:hAnsi="Times New Roman"/>
          <w:sz w:val="24"/>
          <w:szCs w:val="24"/>
        </w:rPr>
        <w:t>coordinator</w:t>
      </w:r>
      <w:r w:rsidR="00AF5339" w:rsidRPr="004B77FA">
        <w:rPr>
          <w:rFonts w:ascii="Times New Roman" w:hAnsi="Times New Roman"/>
          <w:sz w:val="24"/>
          <w:szCs w:val="24"/>
        </w:rPr>
        <w:t xml:space="preserve"> for this contract and s/he will be responsible for daily coordination of the activities in the contract and act as a first contact point for the questions and any work related request of the </w:t>
      </w:r>
      <w:proofErr w:type="spellStart"/>
      <w:r w:rsidR="00AF5339" w:rsidRPr="004B77FA">
        <w:rPr>
          <w:rFonts w:ascii="Times New Roman" w:hAnsi="Times New Roman"/>
          <w:sz w:val="24"/>
          <w:szCs w:val="24"/>
        </w:rPr>
        <w:t>DoCC</w:t>
      </w:r>
      <w:proofErr w:type="spellEnd"/>
      <w:r w:rsidR="00AF5339" w:rsidRPr="004B77FA">
        <w:rPr>
          <w:rFonts w:ascii="Times New Roman" w:hAnsi="Times New Roman"/>
          <w:sz w:val="24"/>
          <w:szCs w:val="24"/>
        </w:rPr>
        <w:t xml:space="preserve"> throughout the project.</w:t>
      </w:r>
    </w:p>
    <w:p w14:paraId="4C446589" w14:textId="54DCC6D9" w:rsidR="00A962EB" w:rsidRPr="004B77FA" w:rsidRDefault="00A962EB" w:rsidP="00F40DF9">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The coordinator will set up </w:t>
      </w:r>
      <w:r w:rsidR="002C0628" w:rsidRPr="004B77FA">
        <w:rPr>
          <w:rFonts w:ascii="Times New Roman" w:hAnsi="Times New Roman"/>
          <w:sz w:val="24"/>
          <w:szCs w:val="24"/>
        </w:rPr>
        <w:t xml:space="preserve">regular </w:t>
      </w:r>
      <w:r w:rsidRPr="004B77FA">
        <w:rPr>
          <w:rFonts w:ascii="Times New Roman" w:hAnsi="Times New Roman"/>
          <w:sz w:val="24"/>
          <w:szCs w:val="24"/>
        </w:rPr>
        <w:t xml:space="preserve">project management meetings with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WB to discuss progress, draft modelling results and other technical matters when deemed necessary. The Consultant will set the agenda, incorporating any issues suggested by the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WB, where relevant prepare papers (or presentations) for discussion (e.g. setting out proposed scenarios). These meetings will be online or in-person depending on the circumstances.</w:t>
      </w:r>
    </w:p>
    <w:p w14:paraId="14BE4EAF" w14:textId="7668149D" w:rsidR="00E16A21" w:rsidRPr="00E21425" w:rsidRDefault="006F053B">
      <w:pPr>
        <w:widowControl w:val="0"/>
        <w:autoSpaceDE w:val="0"/>
        <w:autoSpaceDN w:val="0"/>
        <w:adjustRightInd w:val="0"/>
        <w:spacing w:before="120" w:line="259" w:lineRule="auto"/>
        <w:jc w:val="both"/>
        <w:rPr>
          <w:rFonts w:ascii="Times New Roman" w:hAnsi="Times New Roman"/>
          <w:b/>
          <w:i/>
          <w:sz w:val="24"/>
          <w:szCs w:val="24"/>
        </w:rPr>
      </w:pPr>
      <w:r w:rsidRPr="00E21425">
        <w:rPr>
          <w:rFonts w:ascii="Times New Roman" w:hAnsi="Times New Roman"/>
          <w:b/>
          <w:i/>
          <w:sz w:val="24"/>
          <w:szCs w:val="24"/>
        </w:rPr>
        <w:t xml:space="preserve">4.3. </w:t>
      </w:r>
      <w:r w:rsidR="002764E0" w:rsidRPr="00E21425">
        <w:rPr>
          <w:rFonts w:ascii="Times New Roman" w:hAnsi="Times New Roman"/>
          <w:b/>
          <w:bCs/>
          <w:i/>
          <w:sz w:val="24"/>
          <w:szCs w:val="24"/>
        </w:rPr>
        <w:t xml:space="preserve">Stakeholder </w:t>
      </w:r>
      <w:r w:rsidR="000752C6" w:rsidRPr="00E21425">
        <w:rPr>
          <w:rFonts w:ascii="Times New Roman" w:hAnsi="Times New Roman"/>
          <w:b/>
          <w:bCs/>
          <w:i/>
          <w:sz w:val="24"/>
          <w:szCs w:val="24"/>
        </w:rPr>
        <w:t>W</w:t>
      </w:r>
      <w:r w:rsidR="002764E0" w:rsidRPr="00E21425">
        <w:rPr>
          <w:rFonts w:ascii="Times New Roman" w:hAnsi="Times New Roman"/>
          <w:b/>
          <w:bCs/>
          <w:i/>
          <w:sz w:val="24"/>
          <w:szCs w:val="24"/>
        </w:rPr>
        <w:t>orkshops</w:t>
      </w:r>
    </w:p>
    <w:p w14:paraId="0969F29D" w14:textId="3A10B641" w:rsidR="00553DAE" w:rsidRPr="004B77FA" w:rsidRDefault="00E16A21">
      <w:pPr>
        <w:widowControl w:val="0"/>
        <w:autoSpaceDE w:val="0"/>
        <w:autoSpaceDN w:val="0"/>
        <w:adjustRightInd w:val="0"/>
        <w:spacing w:before="120" w:line="259" w:lineRule="auto"/>
        <w:jc w:val="both"/>
        <w:rPr>
          <w:rFonts w:ascii="Times New Roman" w:hAnsi="Times New Roman"/>
          <w:sz w:val="24"/>
          <w:szCs w:val="24"/>
        </w:rPr>
      </w:pPr>
      <w:r w:rsidRPr="00DE3FC8">
        <w:rPr>
          <w:rFonts w:ascii="Times New Roman" w:hAnsi="Times New Roman"/>
          <w:sz w:val="24"/>
          <w:szCs w:val="24"/>
        </w:rPr>
        <w:lastRenderedPageBreak/>
        <w:t>The Consultant will organize two workshops with stakeholders to provide insight and further information on the modelling work undertaken.</w:t>
      </w:r>
    </w:p>
    <w:p w14:paraId="54C4EF32" w14:textId="45BE3D56" w:rsidR="006A31D3" w:rsidRPr="004B77FA" w:rsidRDefault="00E16A21">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The dates and times for the workshops will be determined in discussion with the Consultant but shall be held between 10 a.m. and 5 p.m. in Ankara (GMT+03:00).</w:t>
      </w:r>
      <w:r w:rsidRPr="004B77FA">
        <w:t xml:space="preserve"> </w:t>
      </w:r>
      <w:r w:rsidRPr="004B77FA">
        <w:rPr>
          <w:rFonts w:ascii="Times New Roman" w:hAnsi="Times New Roman"/>
          <w:sz w:val="24"/>
          <w:szCs w:val="24"/>
        </w:rPr>
        <w:t>The Consultant is responsible for the preparation of the Turkish and English versions of the meeting agenda, workshop presentations, invitation letter, and list o</w:t>
      </w:r>
      <w:r w:rsidR="00E539B6" w:rsidRPr="004B77FA">
        <w:rPr>
          <w:rFonts w:ascii="Times New Roman" w:hAnsi="Times New Roman"/>
          <w:sz w:val="24"/>
          <w:szCs w:val="24"/>
        </w:rPr>
        <w:t>f invitees, brief documents, but</w:t>
      </w:r>
      <w:r w:rsidRPr="004B77FA">
        <w:rPr>
          <w:rFonts w:ascii="Times New Roman" w:hAnsi="Times New Roman"/>
          <w:sz w:val="24"/>
          <w:szCs w:val="24"/>
        </w:rPr>
        <w:t xml:space="preserve"> workshop report</w:t>
      </w:r>
      <w:r w:rsidR="00E539B6" w:rsidRPr="004B77FA">
        <w:rPr>
          <w:rFonts w:ascii="Times New Roman" w:hAnsi="Times New Roman"/>
          <w:sz w:val="24"/>
          <w:szCs w:val="24"/>
        </w:rPr>
        <w:t xml:space="preserve"> only in English.</w:t>
      </w:r>
    </w:p>
    <w:p w14:paraId="7F85043E" w14:textId="3BB361DF" w:rsidR="007F02EC" w:rsidRPr="00E21425" w:rsidRDefault="006F053B" w:rsidP="007F02EC">
      <w:pPr>
        <w:widowControl w:val="0"/>
        <w:autoSpaceDE w:val="0"/>
        <w:autoSpaceDN w:val="0"/>
        <w:adjustRightInd w:val="0"/>
        <w:spacing w:before="120" w:line="259" w:lineRule="auto"/>
        <w:jc w:val="both"/>
        <w:rPr>
          <w:rFonts w:ascii="Times New Roman" w:hAnsi="Times New Roman"/>
          <w:sz w:val="24"/>
          <w:szCs w:val="24"/>
        </w:rPr>
      </w:pPr>
      <w:r w:rsidRPr="00E21425">
        <w:rPr>
          <w:rFonts w:ascii="Times New Roman" w:hAnsi="Times New Roman"/>
          <w:b/>
          <w:i/>
          <w:sz w:val="24"/>
          <w:szCs w:val="24"/>
        </w:rPr>
        <w:t xml:space="preserve">4.4 </w:t>
      </w:r>
      <w:r w:rsidR="007F02EC" w:rsidRPr="00E21425">
        <w:rPr>
          <w:rFonts w:ascii="Times New Roman" w:hAnsi="Times New Roman"/>
          <w:b/>
          <w:i/>
          <w:sz w:val="24"/>
          <w:szCs w:val="24"/>
        </w:rPr>
        <w:t xml:space="preserve">Trainings </w:t>
      </w:r>
    </w:p>
    <w:p w14:paraId="3AE23FAA" w14:textId="76BD34D3" w:rsidR="00383510" w:rsidRPr="004B77FA" w:rsidRDefault="00383510" w:rsidP="00383510">
      <w:pPr>
        <w:widowControl w:val="0"/>
        <w:autoSpaceDE w:val="0"/>
        <w:autoSpaceDN w:val="0"/>
        <w:adjustRightInd w:val="0"/>
        <w:spacing w:before="120" w:line="259" w:lineRule="auto"/>
        <w:jc w:val="both"/>
        <w:rPr>
          <w:rFonts w:ascii="Times New Roman" w:hAnsi="Times New Roman"/>
          <w:sz w:val="24"/>
          <w:szCs w:val="24"/>
        </w:rPr>
      </w:pPr>
      <w:r w:rsidRPr="00DE3FC8">
        <w:rPr>
          <w:rFonts w:ascii="Times New Roman" w:hAnsi="Times New Roman"/>
          <w:sz w:val="24"/>
          <w:szCs w:val="24"/>
        </w:rPr>
        <w:t xml:space="preserve">The Consultant will </w:t>
      </w:r>
      <w:r w:rsidR="00DF4A9F" w:rsidRPr="00DE3FC8">
        <w:rPr>
          <w:rFonts w:ascii="Times New Roman" w:hAnsi="Times New Roman"/>
          <w:sz w:val="24"/>
          <w:szCs w:val="24"/>
        </w:rPr>
        <w:t>organize following</w:t>
      </w:r>
      <w:r w:rsidRPr="004B77FA">
        <w:rPr>
          <w:rFonts w:ascii="Times New Roman" w:hAnsi="Times New Roman"/>
          <w:sz w:val="24"/>
          <w:szCs w:val="24"/>
        </w:rPr>
        <w:t xml:space="preserve"> training activities; one (1</w:t>
      </w:r>
      <w:r w:rsidR="00DF4A9F" w:rsidRPr="004B77FA">
        <w:rPr>
          <w:rFonts w:ascii="Times New Roman" w:hAnsi="Times New Roman"/>
          <w:sz w:val="24"/>
          <w:szCs w:val="24"/>
        </w:rPr>
        <w:t>) for general training and three</w:t>
      </w:r>
      <w:r w:rsidRPr="004B77FA">
        <w:rPr>
          <w:rFonts w:ascii="Times New Roman" w:hAnsi="Times New Roman"/>
          <w:sz w:val="24"/>
          <w:szCs w:val="24"/>
        </w:rPr>
        <w:t xml:space="preserve"> (</w:t>
      </w:r>
      <w:r w:rsidR="00DF4A9F" w:rsidRPr="004B77FA">
        <w:rPr>
          <w:rFonts w:ascii="Times New Roman" w:hAnsi="Times New Roman"/>
          <w:sz w:val="24"/>
          <w:szCs w:val="24"/>
        </w:rPr>
        <w:t>3</w:t>
      </w:r>
      <w:r w:rsidRPr="004B77FA">
        <w:rPr>
          <w:rFonts w:ascii="Times New Roman" w:hAnsi="Times New Roman"/>
          <w:sz w:val="24"/>
          <w:szCs w:val="24"/>
        </w:rPr>
        <w:t xml:space="preserve">) for individual training. </w:t>
      </w:r>
    </w:p>
    <w:p w14:paraId="32CFEC94" w14:textId="263D0923" w:rsidR="007F02EC" w:rsidRPr="00DE3FC8" w:rsidRDefault="0082536E" w:rsidP="00E21425">
      <w:pPr>
        <w:spacing w:before="120" w:line="259" w:lineRule="auto"/>
        <w:jc w:val="both"/>
        <w:rPr>
          <w:rFonts w:ascii="Times New Roman" w:hAnsi="Times New Roman"/>
          <w:sz w:val="24"/>
          <w:szCs w:val="24"/>
        </w:rPr>
      </w:pPr>
      <w:r w:rsidRPr="004B77FA">
        <w:rPr>
          <w:rFonts w:ascii="Times New Roman" w:hAnsi="Times New Roman"/>
          <w:sz w:val="24"/>
          <w:szCs w:val="24"/>
        </w:rPr>
        <w:t xml:space="preserve">The general training should take place the day after the first stakeholder workshop if possible, or during the same week for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and stakeholders. </w:t>
      </w:r>
      <w:r w:rsidR="007F02EC" w:rsidRPr="004B77FA">
        <w:rPr>
          <w:rFonts w:ascii="Times New Roman" w:hAnsi="Times New Roman"/>
          <w:sz w:val="24"/>
          <w:szCs w:val="24"/>
        </w:rPr>
        <w:t>Dates and times for the training will be determined in discussion with the Consultant but shall be held between 10 a.m. and 5 p.m. in Ankara (GMT+03:00).</w:t>
      </w:r>
      <w:r w:rsidRPr="004B77FA">
        <w:rPr>
          <w:rFonts w:ascii="Times New Roman" w:hAnsi="Times New Roman"/>
          <w:sz w:val="24"/>
          <w:szCs w:val="24"/>
        </w:rPr>
        <w:t xml:space="preserve"> </w:t>
      </w:r>
      <w:r w:rsidR="00A01DD0" w:rsidRPr="00E21425">
        <w:rPr>
          <w:rFonts w:ascii="Times New Roman" w:hAnsi="Times New Roman"/>
          <w:sz w:val="24"/>
          <w:szCs w:val="24"/>
        </w:rPr>
        <w:t>The training event will be held in person with 30 participants and at least in a 4 star hotel in Ankara for 1 day.</w:t>
      </w:r>
    </w:p>
    <w:p w14:paraId="5C3F5EE8" w14:textId="76607C20" w:rsidR="00572F4D" w:rsidRPr="004B77FA" w:rsidRDefault="0082536E" w:rsidP="007F02EC">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The selection of a suitable course for individual model training is based on recommendations by the Consultant,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and WB.</w:t>
      </w:r>
      <w:r w:rsidR="00216420" w:rsidRPr="004B77FA">
        <w:rPr>
          <w:rFonts w:ascii="Times New Roman" w:hAnsi="Times New Roman"/>
          <w:sz w:val="24"/>
          <w:szCs w:val="24"/>
        </w:rPr>
        <w:t xml:space="preserve"> The </w:t>
      </w:r>
      <w:proofErr w:type="spellStart"/>
      <w:r w:rsidR="00216420" w:rsidRPr="004B77FA">
        <w:rPr>
          <w:rFonts w:ascii="Times New Roman" w:hAnsi="Times New Roman"/>
          <w:sz w:val="24"/>
          <w:szCs w:val="24"/>
        </w:rPr>
        <w:t>DoCC</w:t>
      </w:r>
      <w:proofErr w:type="spellEnd"/>
      <w:r w:rsidR="00216420" w:rsidRPr="004B77FA">
        <w:rPr>
          <w:rFonts w:ascii="Times New Roman" w:hAnsi="Times New Roman"/>
          <w:sz w:val="24"/>
          <w:szCs w:val="24"/>
        </w:rPr>
        <w:t xml:space="preserve"> will approve the finalized individual model training course and content.</w:t>
      </w:r>
      <w:r w:rsidR="00DF4A9F" w:rsidRPr="004B77FA">
        <w:t xml:space="preserve"> </w:t>
      </w:r>
      <w:r w:rsidR="00DF4A9F" w:rsidRPr="004B77FA">
        <w:rPr>
          <w:rFonts w:ascii="Times New Roman" w:hAnsi="Times New Roman"/>
          <w:sz w:val="24"/>
          <w:szCs w:val="24"/>
        </w:rPr>
        <w:t xml:space="preserve">The tentative schedule for individual trainings is provided in the Deliverables table but the final schedule shall be agreed between </w:t>
      </w:r>
      <w:proofErr w:type="spellStart"/>
      <w:r w:rsidR="00DF4A9F" w:rsidRPr="004B77FA">
        <w:rPr>
          <w:rFonts w:ascii="Times New Roman" w:hAnsi="Times New Roman"/>
          <w:sz w:val="24"/>
          <w:szCs w:val="24"/>
        </w:rPr>
        <w:t>DoCC</w:t>
      </w:r>
      <w:proofErr w:type="spellEnd"/>
      <w:r w:rsidR="00DF4A9F" w:rsidRPr="004B77FA">
        <w:rPr>
          <w:rFonts w:ascii="Times New Roman" w:hAnsi="Times New Roman"/>
          <w:sz w:val="24"/>
          <w:szCs w:val="24"/>
        </w:rPr>
        <w:t xml:space="preserve"> and the Consultants.</w:t>
      </w:r>
    </w:p>
    <w:p w14:paraId="0B31D6EA" w14:textId="2E43E8DB" w:rsidR="00572F4D" w:rsidRPr="004B77FA" w:rsidRDefault="00572F4D" w:rsidP="00572F4D">
      <w:pPr>
        <w:widowControl w:val="0"/>
        <w:autoSpaceDE w:val="0"/>
        <w:autoSpaceDN w:val="0"/>
        <w:adjustRightInd w:val="0"/>
        <w:spacing w:before="120" w:line="259" w:lineRule="auto"/>
        <w:jc w:val="both"/>
        <w:rPr>
          <w:rFonts w:ascii="Times New Roman" w:hAnsi="Times New Roman"/>
          <w:b/>
          <w:i/>
          <w:sz w:val="24"/>
          <w:szCs w:val="24"/>
        </w:rPr>
      </w:pPr>
      <w:r w:rsidRPr="004B77FA">
        <w:rPr>
          <w:rFonts w:ascii="Times New Roman" w:hAnsi="Times New Roman"/>
          <w:b/>
          <w:i/>
          <w:sz w:val="24"/>
          <w:szCs w:val="24"/>
        </w:rPr>
        <w:t>4.</w:t>
      </w:r>
      <w:r w:rsidR="00526814" w:rsidRPr="004B77FA">
        <w:rPr>
          <w:rFonts w:ascii="Times New Roman" w:hAnsi="Times New Roman"/>
          <w:b/>
          <w:i/>
          <w:sz w:val="24"/>
          <w:szCs w:val="24"/>
        </w:rPr>
        <w:t>5</w:t>
      </w:r>
      <w:r w:rsidRPr="004B77FA">
        <w:rPr>
          <w:rFonts w:ascii="Times New Roman" w:hAnsi="Times New Roman"/>
          <w:b/>
          <w:i/>
          <w:sz w:val="24"/>
          <w:szCs w:val="24"/>
        </w:rPr>
        <w:t xml:space="preserve"> Capacity Building Activities on Economic Modelling for </w:t>
      </w:r>
      <w:proofErr w:type="spellStart"/>
      <w:r w:rsidRPr="004B77FA">
        <w:rPr>
          <w:rFonts w:ascii="Times New Roman" w:hAnsi="Times New Roman"/>
          <w:b/>
          <w:i/>
          <w:sz w:val="24"/>
          <w:szCs w:val="24"/>
        </w:rPr>
        <w:t>DoCC</w:t>
      </w:r>
      <w:proofErr w:type="spellEnd"/>
      <w:r w:rsidRPr="004B77FA">
        <w:rPr>
          <w:rFonts w:ascii="Times New Roman" w:hAnsi="Times New Roman"/>
          <w:b/>
          <w:i/>
          <w:sz w:val="24"/>
          <w:szCs w:val="24"/>
        </w:rPr>
        <w:t xml:space="preserve"> Staff</w:t>
      </w:r>
    </w:p>
    <w:p w14:paraId="10E7982E" w14:textId="77777777" w:rsidR="00075755" w:rsidRPr="004B77FA" w:rsidRDefault="00383510" w:rsidP="00E21425">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The Consultant will organize four (4) training programs under the capacity building activities. The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has determine</w:t>
      </w:r>
      <w:r w:rsidR="00FC5FA6" w:rsidRPr="004B77FA">
        <w:rPr>
          <w:rFonts w:ascii="Times New Roman" w:hAnsi="Times New Roman"/>
          <w:sz w:val="24"/>
          <w:szCs w:val="24"/>
        </w:rPr>
        <w:t xml:space="preserve">d main themes and target skills for capacity building activities. The content, format, and duration </w:t>
      </w:r>
      <w:r w:rsidR="00CC271A" w:rsidRPr="004B77FA">
        <w:rPr>
          <w:rFonts w:ascii="Times New Roman" w:hAnsi="Times New Roman"/>
          <w:sz w:val="24"/>
          <w:szCs w:val="24"/>
        </w:rPr>
        <w:t xml:space="preserve">of activities will be agreed between </w:t>
      </w:r>
      <w:proofErr w:type="spellStart"/>
      <w:r w:rsidR="00CC271A" w:rsidRPr="004B77FA">
        <w:rPr>
          <w:rFonts w:ascii="Times New Roman" w:hAnsi="Times New Roman"/>
          <w:sz w:val="24"/>
          <w:szCs w:val="24"/>
        </w:rPr>
        <w:t>DoCC</w:t>
      </w:r>
      <w:proofErr w:type="spellEnd"/>
      <w:r w:rsidR="00CC271A" w:rsidRPr="004B77FA">
        <w:rPr>
          <w:rFonts w:ascii="Times New Roman" w:hAnsi="Times New Roman"/>
          <w:sz w:val="24"/>
          <w:szCs w:val="24"/>
        </w:rPr>
        <w:t xml:space="preserve"> and the Consultant</w:t>
      </w:r>
      <w:r w:rsidR="00075755" w:rsidRPr="004B77FA">
        <w:rPr>
          <w:rFonts w:ascii="Times New Roman" w:hAnsi="Times New Roman"/>
          <w:sz w:val="24"/>
          <w:szCs w:val="24"/>
        </w:rPr>
        <w:t>.</w:t>
      </w:r>
    </w:p>
    <w:p w14:paraId="25E1F87D" w14:textId="5B911D47" w:rsidR="00526814" w:rsidRDefault="00075755" w:rsidP="00E21425">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The dates and times for the capacity building activities will be determined in discussion with the Consultant but shall be held between 10 a.m. and 5 p.m. in Ankara (GMT+03:00).</w:t>
      </w:r>
    </w:p>
    <w:p w14:paraId="691D19BD" w14:textId="665ADF0A" w:rsidR="00947B39" w:rsidRPr="00B40331" w:rsidRDefault="00947B39" w:rsidP="564CE07B">
      <w:pPr>
        <w:widowControl w:val="0"/>
        <w:autoSpaceDE w:val="0"/>
        <w:autoSpaceDN w:val="0"/>
        <w:adjustRightInd w:val="0"/>
        <w:spacing w:before="120" w:line="259" w:lineRule="auto"/>
        <w:jc w:val="both"/>
        <w:rPr>
          <w:rFonts w:ascii="Times New Roman" w:hAnsi="Times New Roman"/>
          <w:b/>
          <w:bCs/>
          <w:i/>
          <w:iCs/>
          <w:sz w:val="24"/>
          <w:szCs w:val="24"/>
        </w:rPr>
      </w:pPr>
      <w:r w:rsidRPr="00B40331">
        <w:rPr>
          <w:rFonts w:ascii="Times New Roman" w:hAnsi="Times New Roman"/>
          <w:b/>
          <w:bCs/>
          <w:i/>
          <w:iCs/>
          <w:sz w:val="24"/>
          <w:szCs w:val="24"/>
        </w:rPr>
        <w:t>4.6. Ongoing Modeling Support for Decision Making</w:t>
      </w:r>
    </w:p>
    <w:p w14:paraId="472B6430" w14:textId="3EE12939" w:rsidR="00947B39" w:rsidRPr="004B77FA" w:rsidRDefault="00947B39" w:rsidP="00E21425">
      <w:pPr>
        <w:widowControl w:val="0"/>
        <w:autoSpaceDE w:val="0"/>
        <w:autoSpaceDN w:val="0"/>
        <w:adjustRightInd w:val="0"/>
        <w:spacing w:before="120" w:line="259" w:lineRule="auto"/>
        <w:jc w:val="both"/>
        <w:rPr>
          <w:rFonts w:ascii="Times New Roman" w:hAnsi="Times New Roman"/>
          <w:sz w:val="24"/>
          <w:szCs w:val="24"/>
        </w:rPr>
      </w:pPr>
      <w:r w:rsidRPr="564CE07B">
        <w:rPr>
          <w:rFonts w:ascii="Times New Roman" w:hAnsi="Times New Roman"/>
          <w:sz w:val="24"/>
          <w:szCs w:val="24"/>
        </w:rPr>
        <w:t xml:space="preserve">Due to ad-hoc and urgent nature of on-going support for decision making to </w:t>
      </w:r>
      <w:proofErr w:type="spellStart"/>
      <w:r w:rsidRPr="564CE07B">
        <w:rPr>
          <w:rFonts w:ascii="Times New Roman" w:hAnsi="Times New Roman"/>
          <w:sz w:val="24"/>
          <w:szCs w:val="24"/>
        </w:rPr>
        <w:t>DoCC</w:t>
      </w:r>
      <w:proofErr w:type="spellEnd"/>
      <w:r w:rsidRPr="564CE07B">
        <w:rPr>
          <w:rFonts w:ascii="Times New Roman" w:hAnsi="Times New Roman"/>
          <w:sz w:val="24"/>
          <w:szCs w:val="24"/>
        </w:rPr>
        <w:t>, the Consultant is expected to</w:t>
      </w:r>
      <w:r w:rsidR="00481026" w:rsidRPr="564CE07B">
        <w:rPr>
          <w:rFonts w:ascii="Times New Roman" w:hAnsi="Times New Roman"/>
          <w:sz w:val="24"/>
          <w:szCs w:val="24"/>
        </w:rPr>
        <w:t xml:space="preserve"> dedicate</w:t>
      </w:r>
      <w:r w:rsidRPr="564CE07B">
        <w:rPr>
          <w:rFonts w:ascii="Times New Roman" w:hAnsi="Times New Roman"/>
          <w:sz w:val="24"/>
          <w:szCs w:val="24"/>
        </w:rPr>
        <w:t xml:space="preserve"> </w:t>
      </w:r>
      <w:r w:rsidR="004B4E21">
        <w:rPr>
          <w:rFonts w:ascii="Times New Roman" w:hAnsi="Times New Roman"/>
          <w:sz w:val="24"/>
          <w:szCs w:val="24"/>
        </w:rPr>
        <w:t>on average one week per month</w:t>
      </w:r>
      <w:r w:rsidR="00920F6D">
        <w:rPr>
          <w:rFonts w:ascii="Times New Roman" w:hAnsi="Times New Roman"/>
          <w:sz w:val="24"/>
          <w:szCs w:val="24"/>
        </w:rPr>
        <w:t xml:space="preserve"> </w:t>
      </w:r>
      <w:r w:rsidR="00AB7ED1">
        <w:rPr>
          <w:rFonts w:ascii="Times New Roman" w:hAnsi="Times New Roman"/>
          <w:sz w:val="24"/>
          <w:szCs w:val="24"/>
        </w:rPr>
        <w:t xml:space="preserve">(subject to change depending of the agenda of </w:t>
      </w:r>
      <w:proofErr w:type="spellStart"/>
      <w:r w:rsidR="00AB7ED1">
        <w:rPr>
          <w:rFonts w:ascii="Times New Roman" w:hAnsi="Times New Roman"/>
          <w:sz w:val="24"/>
          <w:szCs w:val="24"/>
        </w:rPr>
        <w:t>DoCC</w:t>
      </w:r>
      <w:proofErr w:type="spellEnd"/>
      <w:r w:rsidR="00AB7ED1">
        <w:rPr>
          <w:rFonts w:ascii="Times New Roman" w:hAnsi="Times New Roman"/>
          <w:sz w:val="24"/>
          <w:szCs w:val="24"/>
        </w:rPr>
        <w:t xml:space="preserve">) </w:t>
      </w:r>
      <w:r w:rsidR="00920F6D">
        <w:rPr>
          <w:rFonts w:ascii="Times New Roman" w:hAnsi="Times New Roman"/>
          <w:sz w:val="24"/>
          <w:szCs w:val="24"/>
        </w:rPr>
        <w:t>from the completion of</w:t>
      </w:r>
      <w:r w:rsidR="00F8334D">
        <w:rPr>
          <w:rFonts w:ascii="Times New Roman" w:hAnsi="Times New Roman"/>
          <w:sz w:val="24"/>
          <w:szCs w:val="24"/>
        </w:rPr>
        <w:t xml:space="preserve"> Component 1 until the end of the contract. Some months may require more effort and some less. </w:t>
      </w:r>
      <w:r w:rsidR="00920F6D">
        <w:rPr>
          <w:rFonts w:ascii="Times New Roman" w:hAnsi="Times New Roman"/>
          <w:sz w:val="24"/>
          <w:szCs w:val="24"/>
        </w:rPr>
        <w:t xml:space="preserve"> </w:t>
      </w:r>
    </w:p>
    <w:p w14:paraId="0366DD39" w14:textId="5EF73637" w:rsidR="00526814" w:rsidRPr="004B77FA" w:rsidRDefault="00526814" w:rsidP="00526814">
      <w:pPr>
        <w:widowControl w:val="0"/>
        <w:autoSpaceDE w:val="0"/>
        <w:autoSpaceDN w:val="0"/>
        <w:adjustRightInd w:val="0"/>
        <w:spacing w:before="120" w:line="259" w:lineRule="auto"/>
        <w:jc w:val="both"/>
        <w:rPr>
          <w:rFonts w:ascii="Times New Roman" w:hAnsi="Times New Roman"/>
          <w:b/>
          <w:i/>
          <w:sz w:val="24"/>
          <w:szCs w:val="24"/>
        </w:rPr>
      </w:pPr>
      <w:r w:rsidRPr="004B77FA">
        <w:rPr>
          <w:rFonts w:ascii="Times New Roman" w:hAnsi="Times New Roman"/>
          <w:b/>
          <w:i/>
          <w:sz w:val="24"/>
          <w:szCs w:val="24"/>
        </w:rPr>
        <w:t>4.</w:t>
      </w:r>
      <w:r w:rsidR="00947B39">
        <w:rPr>
          <w:rFonts w:ascii="Times New Roman" w:hAnsi="Times New Roman"/>
          <w:b/>
          <w:i/>
          <w:sz w:val="24"/>
          <w:szCs w:val="24"/>
        </w:rPr>
        <w:t>7</w:t>
      </w:r>
      <w:r w:rsidRPr="004B77FA">
        <w:rPr>
          <w:rFonts w:ascii="Times New Roman" w:hAnsi="Times New Roman"/>
          <w:b/>
          <w:i/>
          <w:sz w:val="24"/>
          <w:szCs w:val="24"/>
        </w:rPr>
        <w:t xml:space="preserve"> Reporting Requirements </w:t>
      </w:r>
    </w:p>
    <w:p w14:paraId="1C418A55" w14:textId="4CE7B2E6" w:rsidR="00526814" w:rsidRPr="00DE3FC8" w:rsidRDefault="00526814" w:rsidP="00526814">
      <w:pPr>
        <w:widowControl w:val="0"/>
        <w:autoSpaceDE w:val="0"/>
        <w:autoSpaceDN w:val="0"/>
        <w:adjustRightInd w:val="0"/>
        <w:spacing w:before="120" w:line="259" w:lineRule="auto"/>
        <w:jc w:val="both"/>
        <w:rPr>
          <w:rFonts w:ascii="Times New Roman" w:hAnsi="Times New Roman"/>
          <w:sz w:val="24"/>
          <w:szCs w:val="24"/>
        </w:rPr>
      </w:pPr>
      <w:r w:rsidRPr="00E21425">
        <w:rPr>
          <w:rFonts w:ascii="Times New Roman" w:hAnsi="Times New Roman"/>
          <w:sz w:val="24"/>
          <w:szCs w:val="24"/>
        </w:rPr>
        <w:t xml:space="preserve">The Consultant will prepare all </w:t>
      </w:r>
      <w:r w:rsidR="00CD62E9">
        <w:rPr>
          <w:rFonts w:ascii="Times New Roman" w:hAnsi="Times New Roman"/>
          <w:sz w:val="24"/>
          <w:szCs w:val="24"/>
        </w:rPr>
        <w:t>final reports</w:t>
      </w:r>
      <w:r w:rsidRPr="00E21425">
        <w:rPr>
          <w:rFonts w:ascii="Times New Roman" w:hAnsi="Times New Roman"/>
          <w:sz w:val="24"/>
          <w:szCs w:val="24"/>
        </w:rPr>
        <w:t xml:space="preserve"> in Turkish and English.</w:t>
      </w:r>
    </w:p>
    <w:p w14:paraId="2167BFE6" w14:textId="06B7C437" w:rsidR="004D4C23" w:rsidRPr="004B77FA" w:rsidRDefault="00526814" w:rsidP="00E21425">
      <w:pPr>
        <w:widowControl w:val="0"/>
        <w:autoSpaceDE w:val="0"/>
        <w:autoSpaceDN w:val="0"/>
        <w:adjustRightInd w:val="0"/>
        <w:spacing w:before="120" w:line="259" w:lineRule="auto"/>
        <w:jc w:val="both"/>
      </w:pPr>
      <w:r w:rsidRPr="00DE3FC8">
        <w:rPr>
          <w:rFonts w:ascii="Times New Roman" w:hAnsi="Times New Roman"/>
          <w:sz w:val="24"/>
          <w:szCs w:val="24"/>
        </w:rPr>
        <w:t xml:space="preserve">The </w:t>
      </w:r>
      <w:r w:rsidR="00347032">
        <w:rPr>
          <w:rFonts w:ascii="Times New Roman" w:hAnsi="Times New Roman"/>
          <w:sz w:val="24"/>
          <w:szCs w:val="24"/>
        </w:rPr>
        <w:t>F</w:t>
      </w:r>
      <w:r w:rsidRPr="00DE3FC8">
        <w:rPr>
          <w:rFonts w:ascii="Times New Roman" w:hAnsi="Times New Roman"/>
          <w:sz w:val="24"/>
          <w:szCs w:val="24"/>
        </w:rPr>
        <w:t xml:space="preserve">inal </w:t>
      </w:r>
      <w:r w:rsidR="00347032">
        <w:rPr>
          <w:rFonts w:ascii="Times New Roman" w:hAnsi="Times New Roman"/>
          <w:sz w:val="24"/>
          <w:szCs w:val="24"/>
        </w:rPr>
        <w:t>R</w:t>
      </w:r>
      <w:r w:rsidRPr="00DE3FC8">
        <w:rPr>
          <w:rFonts w:ascii="Times New Roman" w:hAnsi="Times New Roman"/>
          <w:sz w:val="24"/>
          <w:szCs w:val="24"/>
        </w:rPr>
        <w:t>eport will be prepare</w:t>
      </w:r>
      <w:r w:rsidRPr="004B77FA">
        <w:rPr>
          <w:rFonts w:ascii="Times New Roman" w:hAnsi="Times New Roman"/>
          <w:sz w:val="24"/>
          <w:szCs w:val="24"/>
        </w:rPr>
        <w:t>d as one (1) hardcopy and one (1) OCR compatible soft copy.</w:t>
      </w:r>
      <w:bookmarkStart w:id="1" w:name="_Ref120792623"/>
    </w:p>
    <w:bookmarkEnd w:id="1"/>
    <w:p w14:paraId="65D82944" w14:textId="580A9D66" w:rsidR="00A631F6" w:rsidRPr="004B77FA" w:rsidRDefault="00A631F6" w:rsidP="00E21425">
      <w:pPr>
        <w:pStyle w:val="ListeParagraf"/>
        <w:numPr>
          <w:ilvl w:val="0"/>
          <w:numId w:val="23"/>
        </w:numPr>
        <w:spacing w:before="120" w:line="259" w:lineRule="auto"/>
        <w:jc w:val="both"/>
        <w:rPr>
          <w:rFonts w:ascii="Times New Roman" w:hAnsi="Times New Roman"/>
          <w:b/>
          <w:sz w:val="24"/>
          <w:szCs w:val="24"/>
        </w:rPr>
      </w:pPr>
      <w:r w:rsidRPr="004B77FA">
        <w:rPr>
          <w:rFonts w:ascii="Times New Roman" w:hAnsi="Times New Roman"/>
          <w:b/>
          <w:sz w:val="24"/>
          <w:szCs w:val="24"/>
        </w:rPr>
        <w:t>TEAM COMPOSITION AND QUALIFICATION REQUIREMENTS FOR THE KEY AND NON-KEY EXPERTS AND CONSULTANT</w:t>
      </w:r>
    </w:p>
    <w:p w14:paraId="1956DA48" w14:textId="7AF82652" w:rsidR="00F43BDD" w:rsidRPr="004B77FA" w:rsidRDefault="00F43BDD" w:rsidP="00E21425">
      <w:pPr>
        <w:spacing w:before="120" w:line="259" w:lineRule="auto"/>
        <w:ind w:left="90"/>
        <w:jc w:val="both"/>
        <w:rPr>
          <w:rFonts w:ascii="Times New Roman" w:hAnsi="Times New Roman"/>
          <w:sz w:val="24"/>
          <w:szCs w:val="24"/>
        </w:rPr>
      </w:pPr>
      <w:r w:rsidRPr="004B77FA">
        <w:rPr>
          <w:rFonts w:ascii="Times New Roman" w:hAnsi="Times New Roman"/>
          <w:sz w:val="24"/>
          <w:szCs w:val="24"/>
        </w:rPr>
        <w:lastRenderedPageBreak/>
        <w:t>The attention of interested Consultants is drawn to Section III, paragraphs 3.13, 3.15, and 3.16 of the World Bank’s ‘Procurement Regulations for IPF Borrowers’ Sixth Edition, February 2025 as amended, setting forth the World Bank’s policy on conflict of interest.</w:t>
      </w:r>
    </w:p>
    <w:p w14:paraId="4CE85649" w14:textId="5F31ECD0" w:rsidR="008766AE" w:rsidRPr="00E21425" w:rsidRDefault="008766AE" w:rsidP="00E21425">
      <w:pPr>
        <w:spacing w:before="120" w:line="259" w:lineRule="auto"/>
        <w:ind w:left="90"/>
        <w:jc w:val="both"/>
        <w:rPr>
          <w:rFonts w:ascii="Times New Roman" w:hAnsi="Times New Roman"/>
          <w:sz w:val="24"/>
          <w:szCs w:val="24"/>
        </w:rPr>
      </w:pPr>
      <w:r w:rsidRPr="00E21425">
        <w:rPr>
          <w:rFonts w:ascii="Times New Roman" w:hAnsi="Times New Roman"/>
          <w:sz w:val="24"/>
          <w:szCs w:val="24"/>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72945AB7" w14:textId="77777777" w:rsidR="00A631F6" w:rsidRPr="00DE3FC8" w:rsidRDefault="00A631F6" w:rsidP="008A7353">
      <w:pPr>
        <w:pStyle w:val="ListeParagraf"/>
        <w:numPr>
          <w:ilvl w:val="0"/>
          <w:numId w:val="9"/>
        </w:numPr>
        <w:spacing w:before="120" w:line="259" w:lineRule="auto"/>
        <w:jc w:val="both"/>
        <w:rPr>
          <w:rFonts w:ascii="Times New Roman" w:hAnsi="Times New Roman"/>
          <w:b/>
          <w:sz w:val="24"/>
          <w:szCs w:val="24"/>
        </w:rPr>
      </w:pPr>
      <w:r w:rsidRPr="00DE3FC8">
        <w:rPr>
          <w:rFonts w:ascii="Times New Roman" w:hAnsi="Times New Roman"/>
          <w:b/>
          <w:sz w:val="24"/>
          <w:szCs w:val="24"/>
        </w:rPr>
        <w:t>TEAM COMPOSITION</w:t>
      </w:r>
    </w:p>
    <w:p w14:paraId="2601E7DB" w14:textId="77777777" w:rsidR="00BC049F" w:rsidRPr="004B77FA" w:rsidRDefault="00BC049F" w:rsidP="00BC049F">
      <w:pPr>
        <w:spacing w:before="120" w:line="259" w:lineRule="auto"/>
        <w:ind w:left="90"/>
        <w:rPr>
          <w:rFonts w:ascii="Times New Roman" w:hAnsi="Times New Roman"/>
          <w:sz w:val="24"/>
          <w:szCs w:val="24"/>
        </w:rPr>
      </w:pPr>
      <w:r w:rsidRPr="004B77FA">
        <w:rPr>
          <w:rFonts w:ascii="Times New Roman" w:hAnsi="Times New Roman"/>
          <w:sz w:val="24"/>
          <w:szCs w:val="24"/>
        </w:rPr>
        <w:t xml:space="preserve">The Consultant shall name key experts and the core team members for the specified roles within the Project Team and provide full curricula vitae and any other information considered relevant by the Consultant. </w:t>
      </w:r>
    </w:p>
    <w:p w14:paraId="5F8478C8" w14:textId="77777777" w:rsidR="008766AE" w:rsidRPr="00DE3FC8" w:rsidRDefault="008766AE" w:rsidP="00A631F6">
      <w:pPr>
        <w:spacing w:before="120" w:line="259" w:lineRule="auto"/>
        <w:ind w:left="90"/>
        <w:jc w:val="both"/>
        <w:rPr>
          <w:rFonts w:ascii="Times New Roman" w:hAnsi="Times New Roman"/>
          <w:sz w:val="24"/>
          <w:szCs w:val="24"/>
        </w:rPr>
      </w:pPr>
      <w:r w:rsidRPr="00E21425">
        <w:rPr>
          <w:rFonts w:ascii="Times New Roman" w:hAnsi="Times New Roman"/>
          <w:sz w:val="24"/>
          <w:szCs w:val="24"/>
        </w:rPr>
        <w:t xml:space="preserve">To assure the required services, in addition to input from the Key Experts, Non-Key experts will be provided. All key staff and support staff shall be mobilized immediately after effectiveness of the contract. </w:t>
      </w:r>
    </w:p>
    <w:p w14:paraId="5D885532" w14:textId="7EA55ADB" w:rsidR="008766AE" w:rsidRPr="00E21425" w:rsidRDefault="008766AE" w:rsidP="00A631F6">
      <w:pPr>
        <w:spacing w:before="120" w:line="259" w:lineRule="auto"/>
        <w:ind w:left="90"/>
        <w:jc w:val="both"/>
        <w:rPr>
          <w:rFonts w:ascii="Times New Roman" w:hAnsi="Times New Roman"/>
          <w:sz w:val="24"/>
          <w:szCs w:val="24"/>
        </w:rPr>
      </w:pPr>
      <w:r w:rsidRPr="00E21425">
        <w:rPr>
          <w:rFonts w:ascii="Times New Roman" w:hAnsi="Times New Roman"/>
          <w:sz w:val="24"/>
          <w:szCs w:val="24"/>
        </w:rPr>
        <w:t xml:space="preserve">The CVs of the </w:t>
      </w:r>
      <w:r w:rsidR="00AF65B6" w:rsidRPr="00DE3FC8">
        <w:rPr>
          <w:rFonts w:ascii="Times New Roman" w:hAnsi="Times New Roman"/>
          <w:sz w:val="24"/>
          <w:szCs w:val="24"/>
        </w:rPr>
        <w:t>Non-Key experts</w:t>
      </w:r>
      <w:r w:rsidRPr="00E21425">
        <w:rPr>
          <w:rFonts w:ascii="Times New Roman" w:hAnsi="Times New Roman"/>
          <w:sz w:val="24"/>
          <w:szCs w:val="24"/>
        </w:rPr>
        <w:t xml:space="preserve"> will not be evaluated or scored in the </w:t>
      </w:r>
      <w:r w:rsidR="00A867DA">
        <w:rPr>
          <w:rFonts w:ascii="Times New Roman" w:hAnsi="Times New Roman"/>
          <w:sz w:val="24"/>
          <w:szCs w:val="24"/>
        </w:rPr>
        <w:t xml:space="preserve">EOI </w:t>
      </w:r>
      <w:r w:rsidRPr="00E21425">
        <w:rPr>
          <w:rFonts w:ascii="Times New Roman" w:hAnsi="Times New Roman"/>
          <w:sz w:val="24"/>
          <w:szCs w:val="24"/>
        </w:rPr>
        <w:t>stage. They will be taken into consideration as a part of team composition</w:t>
      </w:r>
      <w:r w:rsidR="00ED2AB7">
        <w:rPr>
          <w:rFonts w:ascii="Times New Roman" w:hAnsi="Times New Roman"/>
          <w:sz w:val="24"/>
          <w:szCs w:val="24"/>
        </w:rPr>
        <w:t xml:space="preserve"> and evaluated </w:t>
      </w:r>
      <w:r w:rsidR="005A280C">
        <w:rPr>
          <w:rFonts w:ascii="Times New Roman" w:hAnsi="Times New Roman"/>
          <w:sz w:val="24"/>
          <w:szCs w:val="24"/>
        </w:rPr>
        <w:t>at</w:t>
      </w:r>
      <w:r w:rsidR="00ED2AB7">
        <w:rPr>
          <w:rFonts w:ascii="Times New Roman" w:hAnsi="Times New Roman"/>
          <w:sz w:val="24"/>
          <w:szCs w:val="24"/>
        </w:rPr>
        <w:t xml:space="preserve"> the proposal stage</w:t>
      </w:r>
      <w:r w:rsidR="00FC2A2D">
        <w:rPr>
          <w:rFonts w:ascii="Times New Roman" w:hAnsi="Times New Roman"/>
          <w:sz w:val="24"/>
          <w:szCs w:val="24"/>
        </w:rPr>
        <w:t xml:space="preserve"> for shortlisted firms</w:t>
      </w:r>
      <w:r w:rsidRPr="00E21425">
        <w:rPr>
          <w:rFonts w:ascii="Times New Roman" w:hAnsi="Times New Roman"/>
          <w:sz w:val="24"/>
          <w:szCs w:val="24"/>
        </w:rPr>
        <w:t xml:space="preserve">. </w:t>
      </w:r>
    </w:p>
    <w:p w14:paraId="5BA50BDF" w14:textId="0DB26C9E" w:rsidR="00B33C9F" w:rsidRPr="004B77FA" w:rsidRDefault="0030664D" w:rsidP="00A631F6">
      <w:pPr>
        <w:spacing w:before="120" w:line="259" w:lineRule="auto"/>
        <w:ind w:left="90"/>
        <w:jc w:val="both"/>
        <w:rPr>
          <w:rFonts w:ascii="Times New Roman" w:hAnsi="Times New Roman"/>
          <w:b/>
          <w:sz w:val="24"/>
          <w:szCs w:val="24"/>
        </w:rPr>
      </w:pPr>
      <w:r w:rsidRPr="004B77FA">
        <w:rPr>
          <w:rFonts w:ascii="Times New Roman" w:hAnsi="Times New Roman"/>
          <w:b/>
          <w:sz w:val="24"/>
          <w:szCs w:val="24"/>
        </w:rPr>
        <w:t>B</w:t>
      </w:r>
      <w:r w:rsidR="00A631F6" w:rsidRPr="004B77FA">
        <w:rPr>
          <w:rFonts w:ascii="Times New Roman" w:hAnsi="Times New Roman"/>
          <w:b/>
          <w:sz w:val="24"/>
          <w:szCs w:val="24"/>
        </w:rPr>
        <w:t>. KEY EXPERTS</w:t>
      </w:r>
    </w:p>
    <w:p w14:paraId="4991F29C" w14:textId="5A5C5ECC" w:rsidR="00C770E9" w:rsidRPr="004B77FA" w:rsidRDefault="00C770E9" w:rsidP="00B33C9F">
      <w:pPr>
        <w:spacing w:before="120" w:line="259" w:lineRule="auto"/>
        <w:jc w:val="both"/>
        <w:rPr>
          <w:rFonts w:ascii="Times New Roman" w:hAnsi="Times New Roman"/>
          <w:sz w:val="24"/>
          <w:szCs w:val="24"/>
        </w:rPr>
      </w:pPr>
      <w:r w:rsidRPr="004B77FA">
        <w:rPr>
          <w:rFonts w:ascii="Times New Roman" w:hAnsi="Times New Roman"/>
          <w:sz w:val="24"/>
          <w:szCs w:val="24"/>
        </w:rPr>
        <w:t xml:space="preserve">The Consultant shall </w:t>
      </w:r>
      <w:r w:rsidR="00355B8A" w:rsidRPr="00675441">
        <w:rPr>
          <w:rFonts w:ascii="Times New Roman" w:hAnsi="Times New Roman"/>
          <w:sz w:val="24"/>
          <w:szCs w:val="24"/>
        </w:rPr>
        <w:t>employ</w:t>
      </w:r>
      <w:r w:rsidRPr="00675441">
        <w:rPr>
          <w:rFonts w:ascii="Times New Roman" w:hAnsi="Times New Roman"/>
          <w:sz w:val="24"/>
          <w:szCs w:val="24"/>
        </w:rPr>
        <w:t xml:space="preserve"> </w:t>
      </w:r>
      <w:r w:rsidR="00675441" w:rsidRPr="00675441">
        <w:rPr>
          <w:rFonts w:ascii="Times New Roman" w:hAnsi="Times New Roman"/>
          <w:sz w:val="24"/>
          <w:szCs w:val="24"/>
        </w:rPr>
        <w:t xml:space="preserve">the </w:t>
      </w:r>
      <w:r w:rsidR="004E2386" w:rsidRPr="00675441">
        <w:rPr>
          <w:rFonts w:ascii="Times New Roman" w:hAnsi="Times New Roman"/>
          <w:sz w:val="24"/>
          <w:szCs w:val="24"/>
        </w:rPr>
        <w:t xml:space="preserve">following </w:t>
      </w:r>
      <w:r w:rsidR="00675441" w:rsidRPr="00675441">
        <w:rPr>
          <w:rFonts w:ascii="Times New Roman" w:hAnsi="Times New Roman"/>
          <w:sz w:val="24"/>
          <w:szCs w:val="24"/>
        </w:rPr>
        <w:t xml:space="preserve">key expert </w:t>
      </w:r>
      <w:r w:rsidRPr="00675441">
        <w:rPr>
          <w:rFonts w:ascii="Times New Roman" w:hAnsi="Times New Roman"/>
          <w:sz w:val="24"/>
          <w:szCs w:val="24"/>
        </w:rPr>
        <w:t>with minimum requirements below.</w:t>
      </w:r>
      <w:r w:rsidR="00607908" w:rsidRPr="00675441">
        <w:rPr>
          <w:rFonts w:ascii="Times New Roman" w:hAnsi="Times New Roman"/>
          <w:sz w:val="24"/>
          <w:szCs w:val="24"/>
        </w:rPr>
        <w:t xml:space="preserve"> The consultant may propose </w:t>
      </w:r>
      <w:r w:rsidR="002F6BA9" w:rsidRPr="00675441">
        <w:rPr>
          <w:rFonts w:ascii="Times New Roman" w:hAnsi="Times New Roman"/>
          <w:sz w:val="24"/>
          <w:szCs w:val="24"/>
        </w:rPr>
        <w:t>additional key experts as desired.</w:t>
      </w:r>
    </w:p>
    <w:p w14:paraId="537F3DD6" w14:textId="6B195ED3" w:rsidR="00B33C9F" w:rsidRPr="004B77FA" w:rsidRDefault="00BC049F" w:rsidP="00B33C9F">
      <w:pPr>
        <w:spacing w:before="120" w:line="259" w:lineRule="auto"/>
        <w:jc w:val="both"/>
        <w:rPr>
          <w:rFonts w:ascii="Times New Roman" w:hAnsi="Times New Roman"/>
          <w:b/>
          <w:sz w:val="24"/>
          <w:szCs w:val="24"/>
        </w:rPr>
      </w:pPr>
      <w:r w:rsidRPr="004B77FA">
        <w:rPr>
          <w:rFonts w:ascii="Times New Roman" w:hAnsi="Times New Roman"/>
          <w:b/>
          <w:sz w:val="24"/>
          <w:szCs w:val="24"/>
        </w:rPr>
        <w:t xml:space="preserve"> </w:t>
      </w:r>
      <w:r w:rsidR="007A3D8C" w:rsidRPr="004B77FA">
        <w:rPr>
          <w:rFonts w:ascii="Times New Roman" w:hAnsi="Times New Roman"/>
          <w:b/>
          <w:sz w:val="24"/>
          <w:szCs w:val="24"/>
        </w:rPr>
        <w:t xml:space="preserve">Key Expert 1: </w:t>
      </w:r>
      <w:r w:rsidR="002C7794" w:rsidRPr="004B77FA">
        <w:rPr>
          <w:rFonts w:ascii="Times New Roman" w:hAnsi="Times New Roman"/>
          <w:b/>
          <w:sz w:val="24"/>
          <w:szCs w:val="24"/>
        </w:rPr>
        <w:t>The Senior</w:t>
      </w:r>
      <w:r w:rsidR="00B33C9F" w:rsidRPr="004B77FA">
        <w:rPr>
          <w:rFonts w:ascii="Times New Roman" w:hAnsi="Times New Roman"/>
          <w:b/>
          <w:sz w:val="24"/>
          <w:szCs w:val="24"/>
        </w:rPr>
        <w:t xml:space="preserve"> Modelling Expert</w:t>
      </w:r>
    </w:p>
    <w:p w14:paraId="731669B4" w14:textId="588EC96C" w:rsidR="00E40F91" w:rsidRDefault="00DC6902" w:rsidP="005C567A">
      <w:pPr>
        <w:pStyle w:val="ListeParagraf"/>
        <w:numPr>
          <w:ilvl w:val="0"/>
          <w:numId w:val="41"/>
        </w:numPr>
        <w:rPr>
          <w:rFonts w:ascii="Times New Roman" w:hAnsi="Times New Roman"/>
          <w:sz w:val="24"/>
          <w:szCs w:val="24"/>
          <w:lang w:val="en-GB"/>
        </w:rPr>
      </w:pPr>
      <w:r>
        <w:rPr>
          <w:rFonts w:ascii="Times New Roman" w:hAnsi="Times New Roman"/>
          <w:sz w:val="24"/>
          <w:szCs w:val="24"/>
          <w:lang w:val="en-GB"/>
        </w:rPr>
        <w:t>Minimum fifteen</w:t>
      </w:r>
      <w:r w:rsidR="00E40F91" w:rsidRPr="00F01C47">
        <w:rPr>
          <w:rFonts w:ascii="Times New Roman" w:hAnsi="Times New Roman"/>
          <w:sz w:val="24"/>
          <w:szCs w:val="24"/>
          <w:lang w:val="en-GB"/>
        </w:rPr>
        <w:t xml:space="preserve"> (1</w:t>
      </w:r>
      <w:r w:rsidR="00E40F91">
        <w:rPr>
          <w:rFonts w:ascii="Times New Roman" w:hAnsi="Times New Roman"/>
          <w:sz w:val="24"/>
          <w:szCs w:val="24"/>
          <w:lang w:val="en-GB"/>
        </w:rPr>
        <w:t>5</w:t>
      </w:r>
      <w:r w:rsidR="00E40F91" w:rsidRPr="00F01C47">
        <w:rPr>
          <w:rFonts w:ascii="Times New Roman" w:hAnsi="Times New Roman"/>
          <w:sz w:val="24"/>
          <w:szCs w:val="24"/>
          <w:lang w:val="en-GB"/>
        </w:rPr>
        <w:t xml:space="preserve">) years of </w:t>
      </w:r>
      <w:r w:rsidR="00E40F91">
        <w:rPr>
          <w:rFonts w:ascii="Times New Roman" w:hAnsi="Times New Roman"/>
          <w:sz w:val="24"/>
          <w:szCs w:val="24"/>
          <w:lang w:val="en-GB"/>
        </w:rPr>
        <w:t>general working experience;</w:t>
      </w:r>
    </w:p>
    <w:p w14:paraId="53742B5C" w14:textId="7AE1AA94" w:rsidR="00B33C9F" w:rsidRPr="005C567A" w:rsidRDefault="001728D3" w:rsidP="005C567A">
      <w:pPr>
        <w:pStyle w:val="ListeParagraf"/>
        <w:numPr>
          <w:ilvl w:val="0"/>
          <w:numId w:val="41"/>
        </w:numPr>
        <w:rPr>
          <w:rFonts w:ascii="Times New Roman" w:hAnsi="Times New Roman"/>
          <w:sz w:val="24"/>
          <w:szCs w:val="24"/>
          <w:lang w:val="en-GB"/>
        </w:rPr>
      </w:pPr>
      <w:r w:rsidRPr="005C567A">
        <w:rPr>
          <w:rFonts w:ascii="Times New Roman" w:hAnsi="Times New Roman"/>
          <w:sz w:val="24"/>
          <w:szCs w:val="24"/>
          <w:lang w:val="en-GB"/>
        </w:rPr>
        <w:t xml:space="preserve">Minimum </w:t>
      </w:r>
      <w:r w:rsidR="006358CB">
        <w:rPr>
          <w:rFonts w:ascii="Times New Roman" w:hAnsi="Times New Roman"/>
          <w:sz w:val="24"/>
          <w:szCs w:val="24"/>
          <w:lang w:val="en-GB"/>
        </w:rPr>
        <w:t>eight</w:t>
      </w:r>
      <w:r w:rsidR="00242910" w:rsidRPr="005C567A">
        <w:rPr>
          <w:rFonts w:ascii="Times New Roman" w:hAnsi="Times New Roman"/>
          <w:sz w:val="24"/>
          <w:szCs w:val="24"/>
          <w:lang w:val="en-GB"/>
        </w:rPr>
        <w:t xml:space="preserve"> (</w:t>
      </w:r>
      <w:r w:rsidR="00E40F91" w:rsidRPr="005C567A">
        <w:rPr>
          <w:rFonts w:ascii="Times New Roman" w:hAnsi="Times New Roman"/>
          <w:sz w:val="24"/>
          <w:szCs w:val="24"/>
          <w:lang w:val="en-GB"/>
        </w:rPr>
        <w:t>8</w:t>
      </w:r>
      <w:r w:rsidR="00242910" w:rsidRPr="005C567A">
        <w:rPr>
          <w:rFonts w:ascii="Times New Roman" w:hAnsi="Times New Roman"/>
          <w:sz w:val="24"/>
          <w:szCs w:val="24"/>
          <w:lang w:val="en-GB"/>
        </w:rPr>
        <w:t>)</w:t>
      </w:r>
      <w:r w:rsidR="00B33C9F" w:rsidRPr="005C567A">
        <w:rPr>
          <w:rFonts w:ascii="Times New Roman" w:hAnsi="Times New Roman"/>
          <w:sz w:val="24"/>
          <w:szCs w:val="24"/>
          <w:lang w:val="en-GB"/>
        </w:rPr>
        <w:t xml:space="preserve"> years of professional experience in </w:t>
      </w:r>
      <w:r w:rsidR="000C3FAE" w:rsidRPr="005C567A">
        <w:rPr>
          <w:rFonts w:ascii="Times New Roman" w:hAnsi="Times New Roman"/>
          <w:sz w:val="24"/>
          <w:szCs w:val="24"/>
          <w:lang w:val="en-GB"/>
        </w:rPr>
        <w:t xml:space="preserve">energy and </w:t>
      </w:r>
      <w:r w:rsidR="00B33C9F" w:rsidRPr="005C567A">
        <w:rPr>
          <w:rFonts w:ascii="Times New Roman" w:hAnsi="Times New Roman"/>
          <w:sz w:val="24"/>
          <w:szCs w:val="24"/>
          <w:lang w:val="en-GB"/>
        </w:rPr>
        <w:t>economic modelling and technical data collection and analysis across various sectors and in relations to climate policies and actions;</w:t>
      </w:r>
    </w:p>
    <w:p w14:paraId="2AB0427D" w14:textId="198623CB" w:rsidR="00B33C9F" w:rsidRPr="00F01C47" w:rsidRDefault="00E40F91" w:rsidP="17235CDA">
      <w:pPr>
        <w:pStyle w:val="ListeParagraf"/>
        <w:numPr>
          <w:ilvl w:val="0"/>
          <w:numId w:val="1"/>
        </w:numPr>
        <w:spacing w:before="120" w:line="259" w:lineRule="auto"/>
        <w:jc w:val="both"/>
        <w:rPr>
          <w:rFonts w:ascii="Times New Roman" w:hAnsi="Times New Roman"/>
          <w:sz w:val="24"/>
          <w:szCs w:val="24"/>
        </w:rPr>
      </w:pPr>
      <w:r>
        <w:rPr>
          <w:rFonts w:ascii="Times New Roman" w:hAnsi="Times New Roman"/>
          <w:sz w:val="24"/>
          <w:szCs w:val="24"/>
        </w:rPr>
        <w:t xml:space="preserve">Minimum one (1) completed study/project on </w:t>
      </w:r>
      <w:r w:rsidR="00B33C9F" w:rsidRPr="00F01C47">
        <w:rPr>
          <w:rFonts w:ascii="Times New Roman" w:hAnsi="Times New Roman"/>
          <w:sz w:val="24"/>
          <w:szCs w:val="24"/>
        </w:rPr>
        <w:t xml:space="preserve">carbon pricing assessment and modelling carbon pricing instruments; </w:t>
      </w:r>
    </w:p>
    <w:p w14:paraId="46F375A0" w14:textId="12CC547D" w:rsidR="00B33C9F" w:rsidRDefault="00E40F91" w:rsidP="00E40F91">
      <w:pPr>
        <w:pStyle w:val="ListeParagraf"/>
        <w:numPr>
          <w:ilvl w:val="0"/>
          <w:numId w:val="1"/>
        </w:numPr>
        <w:spacing w:before="120" w:line="259" w:lineRule="auto"/>
        <w:jc w:val="both"/>
        <w:rPr>
          <w:rFonts w:ascii="Times New Roman" w:hAnsi="Times New Roman"/>
          <w:sz w:val="24"/>
          <w:szCs w:val="24"/>
        </w:rPr>
      </w:pPr>
      <w:r w:rsidRPr="00E40F91">
        <w:rPr>
          <w:rFonts w:ascii="Times New Roman" w:hAnsi="Times New Roman"/>
          <w:sz w:val="24"/>
          <w:szCs w:val="24"/>
        </w:rPr>
        <w:t xml:space="preserve">Minimum </w:t>
      </w:r>
      <w:r>
        <w:rPr>
          <w:rFonts w:ascii="Times New Roman" w:hAnsi="Times New Roman"/>
          <w:sz w:val="24"/>
          <w:szCs w:val="24"/>
        </w:rPr>
        <w:t xml:space="preserve">one (1) completed study/project on </w:t>
      </w:r>
      <w:r w:rsidR="00B33C9F" w:rsidRPr="00F01C47">
        <w:rPr>
          <w:rFonts w:ascii="Times New Roman" w:hAnsi="Times New Roman"/>
          <w:sz w:val="24"/>
          <w:szCs w:val="24"/>
        </w:rPr>
        <w:t>prepar</w:t>
      </w:r>
      <w:r>
        <w:rPr>
          <w:rFonts w:ascii="Times New Roman" w:hAnsi="Times New Roman"/>
          <w:sz w:val="24"/>
          <w:szCs w:val="24"/>
        </w:rPr>
        <w:t>ation of</w:t>
      </w:r>
      <w:r w:rsidR="00B33C9F" w:rsidRPr="00F01C47">
        <w:rPr>
          <w:rFonts w:ascii="Times New Roman" w:hAnsi="Times New Roman"/>
          <w:sz w:val="24"/>
          <w:szCs w:val="24"/>
        </w:rPr>
        <w:t xml:space="preserve"> technical and modelling reports related to the assignment, including carbon pricing, power and industry sector transition, and </w:t>
      </w:r>
      <w:proofErr w:type="spellStart"/>
      <w:r w:rsidR="00B33C9F" w:rsidRPr="00F01C47">
        <w:rPr>
          <w:rFonts w:ascii="Times New Roman" w:hAnsi="Times New Roman"/>
          <w:sz w:val="24"/>
          <w:szCs w:val="24"/>
        </w:rPr>
        <w:t>decarbonization</w:t>
      </w:r>
      <w:proofErr w:type="spellEnd"/>
      <w:r w:rsidR="00B33C9F" w:rsidRPr="00F01C47">
        <w:rPr>
          <w:rFonts w:ascii="Times New Roman" w:hAnsi="Times New Roman"/>
          <w:sz w:val="24"/>
          <w:szCs w:val="24"/>
        </w:rPr>
        <w:t xml:space="preserve"> (please cite relevant </w:t>
      </w:r>
      <w:r w:rsidR="003E5A51" w:rsidRPr="00F01C47">
        <w:rPr>
          <w:rFonts w:ascii="Times New Roman" w:hAnsi="Times New Roman"/>
          <w:sz w:val="24"/>
          <w:szCs w:val="24"/>
        </w:rPr>
        <w:t>experience</w:t>
      </w:r>
      <w:r w:rsidR="00B33C9F" w:rsidRPr="00F01C47">
        <w:rPr>
          <w:rFonts w:ascii="Times New Roman" w:hAnsi="Times New Roman"/>
          <w:sz w:val="24"/>
          <w:szCs w:val="24"/>
        </w:rPr>
        <w:t>);</w:t>
      </w:r>
    </w:p>
    <w:p w14:paraId="34CFF71D" w14:textId="7D14CB8C" w:rsidR="00E40F91" w:rsidRPr="00F01C47" w:rsidRDefault="00E40F91" w:rsidP="00E40F91">
      <w:pPr>
        <w:pStyle w:val="ListeParagraf"/>
        <w:numPr>
          <w:ilvl w:val="0"/>
          <w:numId w:val="1"/>
        </w:numPr>
        <w:spacing w:before="120" w:line="259" w:lineRule="auto"/>
        <w:jc w:val="both"/>
        <w:rPr>
          <w:rFonts w:ascii="Times New Roman" w:hAnsi="Times New Roman"/>
          <w:sz w:val="24"/>
          <w:szCs w:val="24"/>
          <w:lang w:val="en-GB"/>
        </w:rPr>
      </w:pPr>
      <w:r w:rsidRPr="00F01C47">
        <w:rPr>
          <w:rFonts w:ascii="Times New Roman" w:hAnsi="Times New Roman"/>
          <w:sz w:val="24"/>
          <w:szCs w:val="24"/>
          <w:lang w:val="en-GB"/>
        </w:rPr>
        <w:t>Holding an academic position in a Turkish university is highly desirable</w:t>
      </w:r>
      <w:r>
        <w:rPr>
          <w:rFonts w:ascii="Times New Roman" w:hAnsi="Times New Roman"/>
          <w:sz w:val="24"/>
          <w:szCs w:val="24"/>
          <w:lang w:val="en-GB"/>
        </w:rPr>
        <w:t>;</w:t>
      </w:r>
    </w:p>
    <w:p w14:paraId="703B9DB6" w14:textId="759F91C2" w:rsidR="00E40F91" w:rsidRPr="005C567A" w:rsidRDefault="00E40F91" w:rsidP="00E40F91">
      <w:pPr>
        <w:pStyle w:val="ListeParagraf"/>
        <w:numPr>
          <w:ilvl w:val="0"/>
          <w:numId w:val="1"/>
        </w:numPr>
        <w:spacing w:before="120" w:line="259" w:lineRule="auto"/>
        <w:jc w:val="both"/>
        <w:rPr>
          <w:rFonts w:ascii="Times New Roman" w:hAnsi="Times New Roman"/>
          <w:sz w:val="24"/>
          <w:szCs w:val="24"/>
          <w:lang w:val="en-GB"/>
        </w:rPr>
      </w:pPr>
      <w:r>
        <w:rPr>
          <w:rFonts w:ascii="Times New Roman" w:hAnsi="Times New Roman"/>
          <w:sz w:val="24"/>
          <w:szCs w:val="24"/>
          <w:lang w:val="en-GB"/>
        </w:rPr>
        <w:t>W</w:t>
      </w:r>
      <w:r w:rsidRPr="00F01C47">
        <w:rPr>
          <w:rFonts w:ascii="Times New Roman" w:hAnsi="Times New Roman"/>
          <w:sz w:val="24"/>
          <w:szCs w:val="24"/>
          <w:lang w:val="en-GB"/>
        </w:rPr>
        <w:t>orking experience in academia</w:t>
      </w:r>
      <w:r>
        <w:rPr>
          <w:rFonts w:ascii="Times New Roman" w:hAnsi="Times New Roman"/>
          <w:sz w:val="24"/>
          <w:szCs w:val="24"/>
          <w:lang w:val="en-GB"/>
        </w:rPr>
        <w:t xml:space="preserve"> is desirable;</w:t>
      </w:r>
    </w:p>
    <w:p w14:paraId="04F44828" w14:textId="23F0F0C4" w:rsidR="00B33C9F" w:rsidRPr="00F01C47" w:rsidRDefault="00B33C9F" w:rsidP="17235CDA">
      <w:pPr>
        <w:pStyle w:val="ListeParagraf"/>
        <w:numPr>
          <w:ilvl w:val="0"/>
          <w:numId w:val="1"/>
        </w:numPr>
        <w:spacing w:before="120" w:line="259" w:lineRule="auto"/>
        <w:jc w:val="both"/>
        <w:rPr>
          <w:rFonts w:ascii="Times New Roman" w:hAnsi="Times New Roman"/>
          <w:sz w:val="24"/>
          <w:szCs w:val="24"/>
        </w:rPr>
      </w:pPr>
      <w:r w:rsidRPr="00F01C47">
        <w:rPr>
          <w:rFonts w:ascii="Times New Roman" w:hAnsi="Times New Roman"/>
          <w:sz w:val="24"/>
          <w:szCs w:val="24"/>
        </w:rPr>
        <w:t>Experience in</w:t>
      </w:r>
      <w:r w:rsidR="008766AE" w:rsidRPr="00F01C47">
        <w:rPr>
          <w:rFonts w:ascii="Times New Roman" w:hAnsi="Times New Roman"/>
          <w:sz w:val="24"/>
          <w:szCs w:val="24"/>
        </w:rPr>
        <w:t xml:space="preserve"> </w:t>
      </w:r>
      <w:r w:rsidRPr="00F01C47">
        <w:rPr>
          <w:rFonts w:ascii="Times New Roman" w:hAnsi="Times New Roman"/>
          <w:sz w:val="24"/>
          <w:szCs w:val="24"/>
        </w:rPr>
        <w:t xml:space="preserve">training/capacity-building in economic modelling is </w:t>
      </w:r>
      <w:r w:rsidR="00587802" w:rsidRPr="00B40331">
        <w:rPr>
          <w:rFonts w:ascii="Times New Roman" w:hAnsi="Times New Roman"/>
          <w:sz w:val="24"/>
          <w:szCs w:val="24"/>
        </w:rPr>
        <w:t>desirable</w:t>
      </w:r>
      <w:r w:rsidRPr="00F01C47">
        <w:rPr>
          <w:rFonts w:ascii="Times New Roman" w:hAnsi="Times New Roman"/>
          <w:sz w:val="24"/>
          <w:szCs w:val="24"/>
        </w:rPr>
        <w:t>;</w:t>
      </w:r>
    </w:p>
    <w:p w14:paraId="77E5C23E" w14:textId="77777777" w:rsidR="00FC5DFA" w:rsidRPr="00F01C47" w:rsidRDefault="00B33C9F" w:rsidP="17235CDA">
      <w:pPr>
        <w:pStyle w:val="ListeParagraf"/>
        <w:numPr>
          <w:ilvl w:val="0"/>
          <w:numId w:val="1"/>
        </w:numPr>
        <w:spacing w:before="120" w:line="259" w:lineRule="auto"/>
        <w:jc w:val="both"/>
        <w:rPr>
          <w:rFonts w:ascii="Times New Roman" w:hAnsi="Times New Roman"/>
          <w:sz w:val="24"/>
          <w:szCs w:val="24"/>
        </w:rPr>
      </w:pPr>
      <w:r w:rsidRPr="00F01C47">
        <w:rPr>
          <w:rFonts w:ascii="Times New Roman" w:hAnsi="Times New Roman"/>
          <w:sz w:val="24"/>
          <w:szCs w:val="24"/>
        </w:rPr>
        <w:t>Excellent written and presentation skills in English are essential</w:t>
      </w:r>
    </w:p>
    <w:p w14:paraId="2AA5E281" w14:textId="151841A7" w:rsidR="00F01C47" w:rsidRPr="00B40331" w:rsidRDefault="00FC5DFA" w:rsidP="00F01C47">
      <w:pPr>
        <w:pStyle w:val="ListeParagraf"/>
        <w:numPr>
          <w:ilvl w:val="0"/>
          <w:numId w:val="1"/>
        </w:numPr>
        <w:spacing w:before="120" w:line="259" w:lineRule="auto"/>
        <w:jc w:val="both"/>
        <w:rPr>
          <w:rFonts w:ascii="Times New Roman" w:hAnsi="Times New Roman"/>
          <w:sz w:val="24"/>
          <w:szCs w:val="24"/>
        </w:rPr>
      </w:pPr>
      <w:r w:rsidRPr="00F01C47">
        <w:rPr>
          <w:rFonts w:ascii="Times New Roman" w:hAnsi="Times New Roman"/>
          <w:sz w:val="24"/>
          <w:szCs w:val="24"/>
        </w:rPr>
        <w:t>A</w:t>
      </w:r>
      <w:r w:rsidR="00B33C9F" w:rsidRPr="00F01C47">
        <w:rPr>
          <w:rFonts w:ascii="Times New Roman" w:hAnsi="Times New Roman"/>
          <w:sz w:val="24"/>
          <w:szCs w:val="24"/>
        </w:rPr>
        <w:t xml:space="preserve">bility to </w:t>
      </w:r>
      <w:r w:rsidR="00513E25">
        <w:rPr>
          <w:rFonts w:ascii="Times New Roman" w:hAnsi="Times New Roman"/>
          <w:sz w:val="24"/>
          <w:szCs w:val="24"/>
        </w:rPr>
        <w:t>speak</w:t>
      </w:r>
      <w:r w:rsidR="00B33C9F" w:rsidRPr="00F01C47">
        <w:rPr>
          <w:rFonts w:ascii="Times New Roman" w:hAnsi="Times New Roman"/>
          <w:sz w:val="24"/>
          <w:szCs w:val="24"/>
        </w:rPr>
        <w:t xml:space="preserve"> Turkish would be an advantage.</w:t>
      </w:r>
    </w:p>
    <w:p w14:paraId="49289F11" w14:textId="78C95C40" w:rsidR="00A631F6" w:rsidRPr="004B77FA" w:rsidRDefault="001728D3" w:rsidP="00A631F6">
      <w:pPr>
        <w:spacing w:before="120" w:line="259" w:lineRule="auto"/>
        <w:ind w:left="90"/>
        <w:jc w:val="both"/>
        <w:rPr>
          <w:rFonts w:ascii="Times New Roman" w:hAnsi="Times New Roman"/>
          <w:b/>
          <w:sz w:val="24"/>
          <w:szCs w:val="24"/>
        </w:rPr>
      </w:pPr>
      <w:r w:rsidRPr="004B77FA">
        <w:rPr>
          <w:rFonts w:ascii="Times New Roman" w:hAnsi="Times New Roman"/>
          <w:b/>
          <w:sz w:val="24"/>
          <w:szCs w:val="24"/>
        </w:rPr>
        <w:t>C</w:t>
      </w:r>
      <w:r w:rsidR="00B33C9F" w:rsidRPr="004B77FA">
        <w:rPr>
          <w:rFonts w:ascii="Times New Roman" w:hAnsi="Times New Roman"/>
          <w:b/>
          <w:sz w:val="24"/>
          <w:szCs w:val="24"/>
        </w:rPr>
        <w:t>. NON-KEY EXPERTS</w:t>
      </w:r>
      <w:bookmarkStart w:id="2" w:name="_GoBack"/>
      <w:bookmarkEnd w:id="2"/>
    </w:p>
    <w:p w14:paraId="39055365" w14:textId="75897146" w:rsidR="003F440F" w:rsidRPr="004B77FA" w:rsidRDefault="003F440F" w:rsidP="003F440F">
      <w:pPr>
        <w:keepNext/>
        <w:keepLines/>
        <w:rPr>
          <w:rFonts w:ascii="Times New Roman" w:hAnsi="Times New Roman"/>
          <w:sz w:val="24"/>
          <w:szCs w:val="24"/>
        </w:rPr>
      </w:pPr>
      <w:r w:rsidRPr="004B77FA">
        <w:rPr>
          <w:rFonts w:ascii="Times New Roman" w:hAnsi="Times New Roman"/>
          <w:sz w:val="24"/>
          <w:szCs w:val="24"/>
        </w:rPr>
        <w:lastRenderedPageBreak/>
        <w:t xml:space="preserve">The following general qualifications and skills are required for </w:t>
      </w:r>
      <w:r w:rsidR="00AF65B6" w:rsidRPr="004B77FA">
        <w:rPr>
          <w:rFonts w:ascii="Times New Roman" w:hAnsi="Times New Roman"/>
          <w:sz w:val="24"/>
          <w:szCs w:val="24"/>
        </w:rPr>
        <w:t>non-key experts</w:t>
      </w:r>
      <w:r w:rsidRPr="004B77FA">
        <w:rPr>
          <w:rFonts w:ascii="Times New Roman" w:hAnsi="Times New Roman"/>
          <w:sz w:val="24"/>
          <w:szCs w:val="24"/>
        </w:rPr>
        <w:t>:</w:t>
      </w:r>
    </w:p>
    <w:p w14:paraId="3C17AADB" w14:textId="77777777" w:rsidR="003F440F" w:rsidRPr="004B77FA" w:rsidRDefault="003F440F" w:rsidP="003F440F">
      <w:pPr>
        <w:numPr>
          <w:ilvl w:val="0"/>
          <w:numId w:val="13"/>
        </w:numPr>
        <w:suppressAutoHyphens/>
        <w:autoSpaceDN w:val="0"/>
        <w:spacing w:after="120" w:line="240" w:lineRule="auto"/>
        <w:ind w:left="714" w:hanging="357"/>
        <w:jc w:val="both"/>
        <w:textAlignment w:val="baseline"/>
        <w:rPr>
          <w:rFonts w:ascii="Times New Roman" w:hAnsi="Times New Roman"/>
          <w:sz w:val="24"/>
          <w:szCs w:val="24"/>
        </w:rPr>
      </w:pPr>
      <w:r w:rsidRPr="004B77FA">
        <w:rPr>
          <w:rFonts w:ascii="Times New Roman" w:hAnsi="Times New Roman"/>
          <w:sz w:val="24"/>
          <w:szCs w:val="24"/>
        </w:rPr>
        <w:t>University degree in the relevant field.</w:t>
      </w:r>
    </w:p>
    <w:p w14:paraId="73025F4F" w14:textId="63E2A9BA" w:rsidR="003F440F" w:rsidRPr="004B77FA" w:rsidRDefault="003F440F" w:rsidP="003F440F">
      <w:pPr>
        <w:numPr>
          <w:ilvl w:val="0"/>
          <w:numId w:val="13"/>
        </w:numPr>
        <w:suppressAutoHyphens/>
        <w:autoSpaceDN w:val="0"/>
        <w:spacing w:after="120" w:line="240" w:lineRule="auto"/>
        <w:ind w:left="714" w:hanging="357"/>
        <w:jc w:val="both"/>
        <w:textAlignment w:val="baseline"/>
        <w:rPr>
          <w:rFonts w:ascii="Times New Roman" w:hAnsi="Times New Roman"/>
          <w:sz w:val="24"/>
          <w:szCs w:val="24"/>
        </w:rPr>
      </w:pPr>
      <w:r w:rsidRPr="004B77FA">
        <w:rPr>
          <w:rFonts w:ascii="Times New Roman" w:hAnsi="Times New Roman"/>
          <w:sz w:val="24"/>
          <w:szCs w:val="24"/>
        </w:rPr>
        <w:t>Good command of written</w:t>
      </w:r>
      <w:r w:rsidR="00FC5DFA" w:rsidRPr="004B77FA">
        <w:rPr>
          <w:rFonts w:ascii="Times New Roman" w:hAnsi="Times New Roman"/>
          <w:sz w:val="24"/>
          <w:szCs w:val="24"/>
        </w:rPr>
        <w:t xml:space="preserve">, </w:t>
      </w:r>
      <w:r w:rsidRPr="004B77FA">
        <w:rPr>
          <w:rFonts w:ascii="Times New Roman" w:hAnsi="Times New Roman"/>
          <w:sz w:val="24"/>
          <w:szCs w:val="24"/>
        </w:rPr>
        <w:t>spoken</w:t>
      </w:r>
      <w:r w:rsidR="00FC5DFA" w:rsidRPr="004B77FA">
        <w:rPr>
          <w:rFonts w:ascii="Times New Roman" w:hAnsi="Times New Roman"/>
          <w:sz w:val="24"/>
          <w:szCs w:val="24"/>
        </w:rPr>
        <w:t xml:space="preserve"> and presentation skills in</w:t>
      </w:r>
      <w:r w:rsidRPr="004B77FA">
        <w:rPr>
          <w:rFonts w:ascii="Times New Roman" w:hAnsi="Times New Roman"/>
          <w:sz w:val="24"/>
          <w:szCs w:val="24"/>
        </w:rPr>
        <w:t xml:space="preserve"> English,</w:t>
      </w:r>
      <w:r w:rsidR="00FC5DFA" w:rsidRPr="004B77FA">
        <w:rPr>
          <w:rFonts w:ascii="Times New Roman" w:hAnsi="Times New Roman"/>
          <w:sz w:val="24"/>
          <w:szCs w:val="24"/>
        </w:rPr>
        <w:t xml:space="preserve"> ability to communicate in Turkish would be an advantage.</w:t>
      </w:r>
    </w:p>
    <w:p w14:paraId="3D0F4C0A" w14:textId="4CD4683E" w:rsidR="003F440F" w:rsidRPr="004B77FA" w:rsidRDefault="003F440F" w:rsidP="003F440F">
      <w:pPr>
        <w:numPr>
          <w:ilvl w:val="0"/>
          <w:numId w:val="13"/>
        </w:numPr>
        <w:suppressAutoHyphens/>
        <w:autoSpaceDN w:val="0"/>
        <w:spacing w:after="120" w:line="240" w:lineRule="auto"/>
        <w:ind w:left="714" w:hanging="357"/>
        <w:jc w:val="both"/>
        <w:textAlignment w:val="baseline"/>
        <w:rPr>
          <w:rFonts w:ascii="Times New Roman" w:hAnsi="Times New Roman"/>
          <w:sz w:val="24"/>
          <w:szCs w:val="24"/>
        </w:rPr>
      </w:pPr>
      <w:r w:rsidRPr="004B77FA">
        <w:rPr>
          <w:rFonts w:ascii="Times New Roman" w:hAnsi="Times New Roman"/>
          <w:sz w:val="24"/>
          <w:szCs w:val="24"/>
        </w:rPr>
        <w:t xml:space="preserve">Minimum </w:t>
      </w:r>
      <w:r w:rsidR="00242910" w:rsidRPr="004B77FA">
        <w:rPr>
          <w:rFonts w:ascii="Times New Roman" w:hAnsi="Times New Roman"/>
          <w:sz w:val="24"/>
          <w:szCs w:val="24"/>
        </w:rPr>
        <w:t>five (</w:t>
      </w:r>
      <w:r w:rsidR="001728D3" w:rsidRPr="004B77FA">
        <w:rPr>
          <w:rFonts w:ascii="Times New Roman" w:hAnsi="Times New Roman"/>
          <w:sz w:val="24"/>
          <w:szCs w:val="24"/>
        </w:rPr>
        <w:t>5</w:t>
      </w:r>
      <w:r w:rsidR="00242910" w:rsidRPr="004B77FA">
        <w:rPr>
          <w:rFonts w:ascii="Times New Roman" w:hAnsi="Times New Roman"/>
          <w:sz w:val="24"/>
          <w:szCs w:val="24"/>
        </w:rPr>
        <w:t>)</w:t>
      </w:r>
      <w:r w:rsidR="001728D3" w:rsidRPr="004B77FA">
        <w:rPr>
          <w:rFonts w:ascii="Times New Roman" w:hAnsi="Times New Roman"/>
          <w:sz w:val="24"/>
          <w:szCs w:val="24"/>
        </w:rPr>
        <w:t xml:space="preserve"> </w:t>
      </w:r>
      <w:r w:rsidR="00413CF6" w:rsidRPr="004B77FA">
        <w:rPr>
          <w:rFonts w:ascii="Times New Roman" w:hAnsi="Times New Roman"/>
          <w:sz w:val="24"/>
          <w:szCs w:val="24"/>
        </w:rPr>
        <w:t>years of general</w:t>
      </w:r>
      <w:r w:rsidRPr="004B77FA">
        <w:rPr>
          <w:rFonts w:ascii="Times New Roman" w:hAnsi="Times New Roman"/>
          <w:sz w:val="24"/>
          <w:szCs w:val="24"/>
        </w:rPr>
        <w:t xml:space="preserve"> experience,</w:t>
      </w:r>
    </w:p>
    <w:p w14:paraId="0EE4FCAB" w14:textId="2B884CD9" w:rsidR="003F440F" w:rsidRPr="004B77FA" w:rsidRDefault="003F440F" w:rsidP="00FC5DFA">
      <w:pPr>
        <w:autoSpaceDE w:val="0"/>
        <w:jc w:val="both"/>
        <w:rPr>
          <w:rFonts w:ascii="Times New Roman" w:hAnsi="Times New Roman"/>
          <w:sz w:val="24"/>
          <w:szCs w:val="24"/>
        </w:rPr>
      </w:pPr>
      <w:r w:rsidRPr="004B77FA">
        <w:rPr>
          <w:rFonts w:ascii="Times New Roman" w:hAnsi="Times New Roman"/>
          <w:sz w:val="24"/>
          <w:szCs w:val="24"/>
        </w:rPr>
        <w:t xml:space="preserve">The Consultant will employ </w:t>
      </w:r>
      <w:r w:rsidR="00FC5DFA" w:rsidRPr="004B77FA">
        <w:rPr>
          <w:rFonts w:ascii="Times New Roman" w:hAnsi="Times New Roman"/>
          <w:sz w:val="24"/>
          <w:szCs w:val="24"/>
        </w:rPr>
        <w:t xml:space="preserve">at least </w:t>
      </w:r>
      <w:r w:rsidRPr="004B77FA">
        <w:rPr>
          <w:rFonts w:ascii="Times New Roman" w:hAnsi="Times New Roman"/>
          <w:sz w:val="24"/>
          <w:szCs w:val="24"/>
        </w:rPr>
        <w:t xml:space="preserve">two (2) </w:t>
      </w:r>
      <w:r w:rsidR="00FC5DFA" w:rsidRPr="00E21425">
        <w:rPr>
          <w:rFonts w:ascii="Times New Roman" w:hAnsi="Times New Roman"/>
          <w:sz w:val="24"/>
          <w:szCs w:val="24"/>
        </w:rPr>
        <w:t xml:space="preserve">Modelling </w:t>
      </w:r>
      <w:r w:rsidRPr="00DE3FC8">
        <w:rPr>
          <w:rFonts w:ascii="Times New Roman" w:hAnsi="Times New Roman"/>
          <w:sz w:val="24"/>
          <w:szCs w:val="24"/>
        </w:rPr>
        <w:t xml:space="preserve">Experts as non-key experts in </w:t>
      </w:r>
      <w:r w:rsidRPr="004B77FA">
        <w:rPr>
          <w:rFonts w:ascii="Times New Roman" w:hAnsi="Times New Roman"/>
          <w:sz w:val="24"/>
          <w:szCs w:val="24"/>
        </w:rPr>
        <w:t xml:space="preserve">the course of implementation. </w:t>
      </w:r>
      <w:r w:rsidR="00FC5DFA" w:rsidRPr="004B77FA">
        <w:rPr>
          <w:rFonts w:ascii="Times New Roman" w:hAnsi="Times New Roman"/>
          <w:sz w:val="24"/>
          <w:szCs w:val="24"/>
        </w:rPr>
        <w:t xml:space="preserve">The implementation of the activities under this contract may require the mobilization of higher number of </w:t>
      </w:r>
      <w:r w:rsidR="00AF65B6" w:rsidRPr="004B77FA">
        <w:rPr>
          <w:rFonts w:ascii="Times New Roman" w:hAnsi="Times New Roman"/>
          <w:sz w:val="24"/>
          <w:szCs w:val="24"/>
        </w:rPr>
        <w:t xml:space="preserve">non-key </w:t>
      </w:r>
      <w:r w:rsidR="00FC5DFA" w:rsidRPr="004B77FA">
        <w:rPr>
          <w:rFonts w:ascii="Times New Roman" w:hAnsi="Times New Roman"/>
          <w:sz w:val="24"/>
          <w:szCs w:val="24"/>
        </w:rPr>
        <w:t xml:space="preserve">experts. </w:t>
      </w:r>
      <w:r w:rsidRPr="004B77FA">
        <w:rPr>
          <w:rFonts w:ascii="Times New Roman" w:hAnsi="Times New Roman"/>
          <w:sz w:val="24"/>
          <w:szCs w:val="24"/>
        </w:rPr>
        <w:t xml:space="preserve">The CV of these experts will submit to the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for approval within 7 days after commencement of the implementation of services. </w:t>
      </w:r>
    </w:p>
    <w:p w14:paraId="47301DB5" w14:textId="781E83BD" w:rsidR="003F440F" w:rsidRPr="004B77FA" w:rsidRDefault="003F440F" w:rsidP="003F440F">
      <w:pPr>
        <w:autoSpaceDE w:val="0"/>
        <w:jc w:val="both"/>
        <w:rPr>
          <w:rFonts w:ascii="Times New Roman" w:hAnsi="Times New Roman"/>
          <w:sz w:val="24"/>
          <w:szCs w:val="24"/>
        </w:rPr>
      </w:pPr>
      <w:r w:rsidRPr="004B77FA">
        <w:rPr>
          <w:rFonts w:ascii="Times New Roman" w:hAnsi="Times New Roman"/>
          <w:sz w:val="24"/>
          <w:szCs w:val="24"/>
        </w:rPr>
        <w:t xml:space="preserve">The </w:t>
      </w:r>
      <w:r w:rsidR="00AF65B6" w:rsidRPr="004B77FA">
        <w:rPr>
          <w:rFonts w:ascii="Times New Roman" w:hAnsi="Times New Roman"/>
          <w:sz w:val="24"/>
          <w:szCs w:val="24"/>
        </w:rPr>
        <w:t>Modelling E</w:t>
      </w:r>
      <w:r w:rsidRPr="004B77FA">
        <w:rPr>
          <w:rFonts w:ascii="Times New Roman" w:hAnsi="Times New Roman"/>
          <w:sz w:val="24"/>
          <w:szCs w:val="24"/>
        </w:rPr>
        <w:t xml:space="preserve">xperts should have below requirements. </w:t>
      </w:r>
    </w:p>
    <w:p w14:paraId="2B467C3D" w14:textId="7C81E501" w:rsidR="00C66265" w:rsidRPr="004B77FA" w:rsidRDefault="00224D6A" w:rsidP="008A7353">
      <w:pPr>
        <w:pStyle w:val="ListeParagraf"/>
        <w:numPr>
          <w:ilvl w:val="0"/>
          <w:numId w:val="1"/>
        </w:numPr>
        <w:spacing w:before="120" w:line="259" w:lineRule="auto"/>
        <w:jc w:val="both"/>
        <w:rPr>
          <w:rFonts w:ascii="Times New Roman" w:hAnsi="Times New Roman"/>
          <w:sz w:val="24"/>
          <w:szCs w:val="24"/>
          <w:lang w:val="en-GB"/>
        </w:rPr>
      </w:pPr>
      <w:r w:rsidRPr="004B77FA">
        <w:rPr>
          <w:rFonts w:ascii="Times New Roman" w:hAnsi="Times New Roman"/>
          <w:sz w:val="24"/>
          <w:szCs w:val="24"/>
          <w:lang w:val="en-GB"/>
        </w:rPr>
        <w:t xml:space="preserve">At least </w:t>
      </w:r>
      <w:r w:rsidR="00242910" w:rsidRPr="004B77FA">
        <w:rPr>
          <w:rFonts w:ascii="Times New Roman" w:hAnsi="Times New Roman"/>
          <w:sz w:val="24"/>
          <w:szCs w:val="24"/>
          <w:lang w:val="en-GB"/>
        </w:rPr>
        <w:t>two (</w:t>
      </w:r>
      <w:r w:rsidRPr="004B77FA">
        <w:rPr>
          <w:rFonts w:ascii="Times New Roman" w:hAnsi="Times New Roman"/>
          <w:sz w:val="24"/>
          <w:szCs w:val="24"/>
          <w:lang w:val="en-GB"/>
        </w:rPr>
        <w:t>2</w:t>
      </w:r>
      <w:r w:rsidR="00242910" w:rsidRPr="004B77FA">
        <w:rPr>
          <w:rFonts w:ascii="Times New Roman" w:hAnsi="Times New Roman"/>
          <w:sz w:val="24"/>
          <w:szCs w:val="24"/>
          <w:lang w:val="en-GB"/>
        </w:rPr>
        <w:t>)</w:t>
      </w:r>
      <w:r w:rsidRPr="004B77FA">
        <w:rPr>
          <w:rFonts w:ascii="Times New Roman" w:hAnsi="Times New Roman"/>
          <w:sz w:val="24"/>
          <w:szCs w:val="24"/>
          <w:lang w:val="en-GB"/>
        </w:rPr>
        <w:t xml:space="preserve"> years of professional experience in </w:t>
      </w:r>
      <w:r w:rsidR="000C3FAE" w:rsidRPr="004B77FA">
        <w:rPr>
          <w:rFonts w:ascii="Times New Roman" w:hAnsi="Times New Roman"/>
          <w:sz w:val="24"/>
          <w:szCs w:val="24"/>
          <w:lang w:val="en-GB"/>
        </w:rPr>
        <w:t xml:space="preserve">energy and </w:t>
      </w:r>
      <w:r w:rsidR="00C66265" w:rsidRPr="004B77FA">
        <w:rPr>
          <w:rFonts w:ascii="Times New Roman" w:hAnsi="Times New Roman"/>
          <w:sz w:val="24"/>
          <w:szCs w:val="24"/>
          <w:lang w:val="en-GB"/>
        </w:rPr>
        <w:t>economic modelling and technical data collection and analysis across various sectors and in relations to climate policies and actions;</w:t>
      </w:r>
    </w:p>
    <w:p w14:paraId="4A190BA6" w14:textId="77777777" w:rsidR="00950F5F" w:rsidRPr="004B77FA" w:rsidRDefault="00C66265" w:rsidP="008A7353">
      <w:pPr>
        <w:pStyle w:val="ListeParagraf"/>
        <w:numPr>
          <w:ilvl w:val="0"/>
          <w:numId w:val="1"/>
        </w:numPr>
        <w:spacing w:before="120" w:line="259" w:lineRule="auto"/>
        <w:jc w:val="both"/>
        <w:rPr>
          <w:rFonts w:ascii="Times New Roman" w:hAnsi="Times New Roman"/>
          <w:sz w:val="24"/>
          <w:szCs w:val="24"/>
        </w:rPr>
      </w:pPr>
      <w:r w:rsidRPr="004B77FA">
        <w:rPr>
          <w:rFonts w:ascii="Times New Roman" w:hAnsi="Times New Roman"/>
          <w:sz w:val="24"/>
          <w:szCs w:val="24"/>
        </w:rPr>
        <w:t>D</w:t>
      </w:r>
      <w:r w:rsidR="00950F5F" w:rsidRPr="004B77FA">
        <w:rPr>
          <w:rFonts w:ascii="Times New Roman" w:hAnsi="Times New Roman"/>
          <w:sz w:val="24"/>
          <w:szCs w:val="24"/>
        </w:rPr>
        <w:t>emonstrated experience with carbon pricing assessment and mode</w:t>
      </w:r>
      <w:r w:rsidR="00802223" w:rsidRPr="004B77FA">
        <w:rPr>
          <w:rFonts w:ascii="Times New Roman" w:hAnsi="Times New Roman"/>
          <w:sz w:val="24"/>
          <w:szCs w:val="24"/>
        </w:rPr>
        <w:t>l</w:t>
      </w:r>
      <w:r w:rsidR="00950F5F" w:rsidRPr="004B77FA">
        <w:rPr>
          <w:rFonts w:ascii="Times New Roman" w:hAnsi="Times New Roman"/>
          <w:sz w:val="24"/>
          <w:szCs w:val="24"/>
        </w:rPr>
        <w:t xml:space="preserve">ling carbon pricing instruments; </w:t>
      </w:r>
    </w:p>
    <w:p w14:paraId="6851BCE9" w14:textId="244C8D41" w:rsidR="00FC5DFA" w:rsidRPr="00675441" w:rsidRDefault="00C66265" w:rsidP="00675441">
      <w:pPr>
        <w:pStyle w:val="ListeParagraf"/>
        <w:numPr>
          <w:ilvl w:val="0"/>
          <w:numId w:val="1"/>
        </w:numPr>
        <w:spacing w:before="120" w:line="259" w:lineRule="auto"/>
        <w:jc w:val="both"/>
        <w:rPr>
          <w:rFonts w:ascii="Times New Roman" w:hAnsi="Times New Roman"/>
          <w:sz w:val="24"/>
          <w:szCs w:val="24"/>
        </w:rPr>
      </w:pPr>
      <w:r w:rsidRPr="004B77FA">
        <w:rPr>
          <w:rFonts w:ascii="Times New Roman" w:hAnsi="Times New Roman"/>
          <w:sz w:val="24"/>
          <w:szCs w:val="24"/>
        </w:rPr>
        <w:t>D</w:t>
      </w:r>
      <w:r w:rsidR="00950F5F" w:rsidRPr="004B77FA">
        <w:rPr>
          <w:rFonts w:ascii="Times New Roman" w:hAnsi="Times New Roman"/>
          <w:sz w:val="24"/>
          <w:szCs w:val="24"/>
        </w:rPr>
        <w:t>emonstrated experience preparing technical and mode</w:t>
      </w:r>
      <w:r w:rsidR="00802223" w:rsidRPr="004B77FA">
        <w:rPr>
          <w:rFonts w:ascii="Times New Roman" w:hAnsi="Times New Roman"/>
          <w:sz w:val="24"/>
          <w:szCs w:val="24"/>
        </w:rPr>
        <w:t>l</w:t>
      </w:r>
      <w:r w:rsidR="00950F5F" w:rsidRPr="004B77FA">
        <w:rPr>
          <w:rFonts w:ascii="Times New Roman" w:hAnsi="Times New Roman"/>
          <w:sz w:val="24"/>
          <w:szCs w:val="24"/>
        </w:rPr>
        <w:t xml:space="preserve">ling reports related to the assignment, including carbon pricing, power </w:t>
      </w:r>
      <w:r w:rsidR="00314C44" w:rsidRPr="004B77FA">
        <w:rPr>
          <w:rFonts w:ascii="Times New Roman" w:hAnsi="Times New Roman"/>
          <w:sz w:val="24"/>
          <w:szCs w:val="24"/>
        </w:rPr>
        <w:t xml:space="preserve">and industry </w:t>
      </w:r>
      <w:r w:rsidR="00950F5F" w:rsidRPr="004B77FA">
        <w:rPr>
          <w:rFonts w:ascii="Times New Roman" w:hAnsi="Times New Roman"/>
          <w:sz w:val="24"/>
          <w:szCs w:val="24"/>
        </w:rPr>
        <w:t xml:space="preserve">sector transition, and </w:t>
      </w:r>
      <w:proofErr w:type="spellStart"/>
      <w:r w:rsidR="00950F5F" w:rsidRPr="004B77FA">
        <w:rPr>
          <w:rFonts w:ascii="Times New Roman" w:hAnsi="Times New Roman"/>
          <w:sz w:val="24"/>
          <w:szCs w:val="24"/>
        </w:rPr>
        <w:t>decarbonization</w:t>
      </w:r>
      <w:proofErr w:type="spellEnd"/>
      <w:r w:rsidR="00950F5F" w:rsidRPr="004B77FA">
        <w:rPr>
          <w:rFonts w:ascii="Times New Roman" w:hAnsi="Times New Roman"/>
          <w:sz w:val="24"/>
          <w:szCs w:val="24"/>
        </w:rPr>
        <w:t xml:space="preserve"> (please cite relevant publications);</w:t>
      </w:r>
    </w:p>
    <w:p w14:paraId="5F7A22DA" w14:textId="007E6FD6" w:rsidR="00FC5DFA" w:rsidRPr="00DE3FC8" w:rsidRDefault="00FC5DFA" w:rsidP="00E21425">
      <w:pPr>
        <w:spacing w:before="120" w:line="259" w:lineRule="auto"/>
        <w:jc w:val="both"/>
        <w:rPr>
          <w:rFonts w:ascii="Times New Roman" w:hAnsi="Times New Roman"/>
          <w:sz w:val="24"/>
          <w:szCs w:val="24"/>
        </w:rPr>
      </w:pPr>
      <w:r w:rsidRPr="00E21425">
        <w:rPr>
          <w:rFonts w:ascii="Times New Roman" w:hAnsi="Times New Roman"/>
          <w:sz w:val="24"/>
          <w:szCs w:val="24"/>
        </w:rPr>
        <w:t>The Consultant must select the Modelling Experts according to proven sectoral expertise for industrial sectors for carrying out the activities required according to this Terms of Reference document. The experts</w:t>
      </w:r>
      <w:r w:rsidRPr="00DE3FC8">
        <w:rPr>
          <w:rFonts w:ascii="Times New Roman" w:hAnsi="Times New Roman"/>
          <w:sz w:val="24"/>
          <w:szCs w:val="24"/>
        </w:rPr>
        <w:t xml:space="preserve"> </w:t>
      </w:r>
      <w:r w:rsidRPr="00E21425">
        <w:rPr>
          <w:rFonts w:ascii="Times New Roman" w:hAnsi="Times New Roman"/>
          <w:sz w:val="24"/>
          <w:szCs w:val="24"/>
        </w:rPr>
        <w:t>should be considered in order to integrate the mentioned subjects through the studies</w:t>
      </w:r>
      <w:r w:rsidRPr="00DE3FC8">
        <w:rPr>
          <w:rFonts w:ascii="Times New Roman" w:hAnsi="Times New Roman"/>
          <w:sz w:val="24"/>
          <w:szCs w:val="24"/>
        </w:rPr>
        <w:t xml:space="preserve"> </w:t>
      </w:r>
      <w:r w:rsidRPr="00E21425">
        <w:rPr>
          <w:rFonts w:ascii="Times New Roman" w:hAnsi="Times New Roman"/>
          <w:sz w:val="24"/>
          <w:szCs w:val="24"/>
        </w:rPr>
        <w:t>under the activities. In terms of professional and technical competence, the areas of expertise, which will</w:t>
      </w:r>
      <w:r w:rsidRPr="00DE3FC8">
        <w:rPr>
          <w:rFonts w:ascii="Times New Roman" w:hAnsi="Times New Roman"/>
          <w:sz w:val="24"/>
          <w:szCs w:val="24"/>
        </w:rPr>
        <w:t xml:space="preserve"> </w:t>
      </w:r>
      <w:r w:rsidRPr="00E21425">
        <w:rPr>
          <w:rFonts w:ascii="Times New Roman" w:hAnsi="Times New Roman"/>
          <w:sz w:val="24"/>
          <w:szCs w:val="24"/>
        </w:rPr>
        <w:t>be needed from the pool of experts, should at least include the following:</w:t>
      </w:r>
    </w:p>
    <w:p w14:paraId="5AB9B7A8" w14:textId="1CDB0104" w:rsidR="00FC5DFA" w:rsidRPr="00DE3FC8" w:rsidRDefault="00AF65B6" w:rsidP="00E21425">
      <w:pPr>
        <w:pStyle w:val="ListeParagraf"/>
        <w:numPr>
          <w:ilvl w:val="0"/>
          <w:numId w:val="24"/>
        </w:numPr>
        <w:spacing w:before="120" w:line="259" w:lineRule="auto"/>
        <w:jc w:val="both"/>
        <w:rPr>
          <w:rFonts w:ascii="Times New Roman" w:hAnsi="Times New Roman"/>
          <w:sz w:val="24"/>
          <w:szCs w:val="24"/>
        </w:rPr>
      </w:pPr>
      <w:r w:rsidRPr="004B77FA">
        <w:rPr>
          <w:rFonts w:ascii="Times New Roman" w:hAnsi="Times New Roman"/>
          <w:sz w:val="24"/>
          <w:szCs w:val="24"/>
        </w:rPr>
        <w:t xml:space="preserve">Experience in preparation and delivery of training </w:t>
      </w:r>
      <w:proofErr w:type="spellStart"/>
      <w:r w:rsidRPr="004B77FA">
        <w:rPr>
          <w:rFonts w:ascii="Times New Roman" w:hAnsi="Times New Roman"/>
          <w:sz w:val="24"/>
          <w:szCs w:val="24"/>
        </w:rPr>
        <w:t>programme</w:t>
      </w:r>
      <w:proofErr w:type="spellEnd"/>
      <w:r w:rsidRPr="004B77FA">
        <w:rPr>
          <w:rFonts w:ascii="Times New Roman" w:hAnsi="Times New Roman"/>
          <w:sz w:val="24"/>
          <w:szCs w:val="24"/>
        </w:rPr>
        <w:t xml:space="preserve">, facilitation of workshop, seminar or </w:t>
      </w:r>
      <w:r w:rsidRPr="00E21425">
        <w:rPr>
          <w:rFonts w:ascii="Times New Roman" w:hAnsi="Times New Roman"/>
          <w:sz w:val="24"/>
          <w:szCs w:val="24"/>
        </w:rPr>
        <w:t>similar activities</w:t>
      </w:r>
    </w:p>
    <w:p w14:paraId="7DCF2F71" w14:textId="06FE50E5" w:rsidR="00AF65B6" w:rsidRPr="004B77FA" w:rsidRDefault="00AF65B6" w:rsidP="00AF65B6">
      <w:pPr>
        <w:pStyle w:val="ListeParagraf"/>
        <w:numPr>
          <w:ilvl w:val="0"/>
          <w:numId w:val="1"/>
        </w:numPr>
        <w:spacing w:before="120" w:line="259" w:lineRule="auto"/>
        <w:jc w:val="both"/>
        <w:rPr>
          <w:rFonts w:ascii="Times New Roman" w:hAnsi="Times New Roman"/>
          <w:sz w:val="24"/>
          <w:szCs w:val="24"/>
        </w:rPr>
      </w:pPr>
      <w:r w:rsidRPr="004B77FA">
        <w:rPr>
          <w:rFonts w:ascii="Times New Roman" w:hAnsi="Times New Roman"/>
          <w:sz w:val="24"/>
          <w:szCs w:val="24"/>
        </w:rPr>
        <w:t>Demonstrated working experience in Turkish climate policies</w:t>
      </w:r>
    </w:p>
    <w:p w14:paraId="67BD90C5" w14:textId="5993617C" w:rsidR="00FC5DFA" w:rsidRPr="00E21425" w:rsidRDefault="00AF65B6" w:rsidP="00E21425">
      <w:pPr>
        <w:pStyle w:val="ListeParagraf"/>
        <w:numPr>
          <w:ilvl w:val="0"/>
          <w:numId w:val="24"/>
        </w:numPr>
        <w:spacing w:before="120" w:line="259" w:lineRule="auto"/>
        <w:jc w:val="both"/>
        <w:rPr>
          <w:rFonts w:ascii="Times New Roman" w:hAnsi="Times New Roman"/>
          <w:sz w:val="24"/>
          <w:szCs w:val="24"/>
        </w:rPr>
      </w:pPr>
      <w:r w:rsidRPr="004B77FA">
        <w:rPr>
          <w:rFonts w:ascii="Times New Roman" w:hAnsi="Times New Roman"/>
          <w:sz w:val="24"/>
          <w:szCs w:val="24"/>
        </w:rPr>
        <w:t xml:space="preserve">Demonstrated experience in  preparing technical and modelling reports related to the assignment, including carbon pricing, power and industry sector transition, and </w:t>
      </w:r>
      <w:proofErr w:type="spellStart"/>
      <w:r w:rsidRPr="004B77FA">
        <w:rPr>
          <w:rFonts w:ascii="Times New Roman" w:hAnsi="Times New Roman"/>
          <w:sz w:val="24"/>
          <w:szCs w:val="24"/>
        </w:rPr>
        <w:t>decarbonization</w:t>
      </w:r>
      <w:proofErr w:type="spellEnd"/>
    </w:p>
    <w:p w14:paraId="2A28A60A" w14:textId="691D46D3" w:rsidR="00E12472" w:rsidRPr="004B77FA" w:rsidRDefault="00B02619" w:rsidP="00E21425">
      <w:pPr>
        <w:spacing w:before="120" w:line="259" w:lineRule="auto"/>
        <w:jc w:val="both"/>
        <w:rPr>
          <w:rFonts w:ascii="Times New Roman" w:hAnsi="Times New Roman"/>
          <w:b/>
          <w:sz w:val="24"/>
          <w:szCs w:val="24"/>
        </w:rPr>
      </w:pPr>
      <w:r w:rsidRPr="00DE3FC8">
        <w:rPr>
          <w:rFonts w:ascii="Times New Roman" w:hAnsi="Times New Roman"/>
          <w:b/>
          <w:caps/>
          <w:sz w:val="24"/>
          <w:szCs w:val="24"/>
        </w:rPr>
        <w:t>6</w:t>
      </w:r>
      <w:r w:rsidR="00777962" w:rsidRPr="004B77FA">
        <w:rPr>
          <w:rFonts w:ascii="Times New Roman" w:hAnsi="Times New Roman"/>
          <w:b/>
          <w:caps/>
          <w:sz w:val="24"/>
          <w:szCs w:val="24"/>
        </w:rPr>
        <w:t>.</w:t>
      </w:r>
      <w:r w:rsidR="00C66265" w:rsidRPr="004B77FA">
        <w:rPr>
          <w:rFonts w:ascii="Times New Roman" w:hAnsi="Times New Roman"/>
          <w:b/>
          <w:sz w:val="24"/>
          <w:szCs w:val="24"/>
        </w:rPr>
        <w:t xml:space="preserve"> </w:t>
      </w:r>
      <w:r w:rsidR="00940C88" w:rsidRPr="004B77FA">
        <w:rPr>
          <w:rFonts w:ascii="Times New Roman" w:hAnsi="Times New Roman"/>
          <w:b/>
          <w:sz w:val="24"/>
          <w:szCs w:val="24"/>
        </w:rPr>
        <w:t>MILESTONES</w:t>
      </w:r>
      <w:r w:rsidR="009F6798">
        <w:rPr>
          <w:rFonts w:ascii="Times New Roman" w:hAnsi="Times New Roman"/>
          <w:b/>
          <w:sz w:val="24"/>
          <w:szCs w:val="24"/>
        </w:rPr>
        <w:t xml:space="preserve"> </w:t>
      </w:r>
    </w:p>
    <w:p w14:paraId="68799C05" w14:textId="460972B4" w:rsidR="005F5C8D" w:rsidRPr="004B77FA" w:rsidRDefault="00F22649" w:rsidP="00F40DF9">
      <w:pPr>
        <w:pStyle w:val="ResimYazs"/>
        <w:keepNext/>
        <w:jc w:val="both"/>
        <w:rPr>
          <w:rFonts w:ascii="Times New Roman" w:hAnsi="Times New Roman"/>
          <w:bCs/>
          <w:i w:val="0"/>
          <w:color w:val="auto"/>
          <w:sz w:val="24"/>
          <w:szCs w:val="24"/>
        </w:rPr>
      </w:pPr>
      <w:r>
        <w:rPr>
          <w:rFonts w:ascii="Times New Roman" w:hAnsi="Times New Roman"/>
          <w:bCs/>
          <w:i w:val="0"/>
          <w:color w:val="auto"/>
          <w:sz w:val="24"/>
          <w:szCs w:val="24"/>
        </w:rPr>
        <w:t>The</w:t>
      </w:r>
      <w:r w:rsidR="00022B75" w:rsidRPr="004B77FA">
        <w:rPr>
          <w:rFonts w:ascii="Times New Roman" w:hAnsi="Times New Roman"/>
          <w:bCs/>
          <w:i w:val="0"/>
          <w:color w:val="auto"/>
          <w:sz w:val="24"/>
          <w:szCs w:val="24"/>
        </w:rPr>
        <w:t xml:space="preserve"> </w:t>
      </w:r>
      <w:r w:rsidR="001728D3" w:rsidRPr="004B77FA">
        <w:rPr>
          <w:rFonts w:ascii="Times New Roman" w:hAnsi="Times New Roman"/>
          <w:bCs/>
          <w:i w:val="0"/>
          <w:color w:val="auto"/>
          <w:sz w:val="24"/>
          <w:szCs w:val="24"/>
        </w:rPr>
        <w:t xml:space="preserve">ongoing modelling support for decision making is expected to </w:t>
      </w:r>
      <w:r>
        <w:rPr>
          <w:rFonts w:ascii="Times New Roman" w:hAnsi="Times New Roman"/>
          <w:bCs/>
          <w:i w:val="0"/>
          <w:color w:val="auto"/>
          <w:sz w:val="24"/>
          <w:szCs w:val="24"/>
        </w:rPr>
        <w:t xml:space="preserve">start after 6 months and </w:t>
      </w:r>
      <w:r w:rsidR="001728D3" w:rsidRPr="004B77FA">
        <w:rPr>
          <w:rFonts w:ascii="Times New Roman" w:hAnsi="Times New Roman"/>
          <w:bCs/>
          <w:i w:val="0"/>
          <w:color w:val="auto"/>
          <w:sz w:val="24"/>
          <w:szCs w:val="24"/>
        </w:rPr>
        <w:t xml:space="preserve">run for </w:t>
      </w:r>
      <w:r w:rsidR="00B02619" w:rsidRPr="00E21425">
        <w:rPr>
          <w:rFonts w:ascii="Times New Roman" w:hAnsi="Times New Roman"/>
          <w:bCs/>
          <w:i w:val="0"/>
          <w:color w:val="auto"/>
          <w:sz w:val="24"/>
          <w:szCs w:val="24"/>
        </w:rPr>
        <w:t>24</w:t>
      </w:r>
      <w:r w:rsidR="001728D3" w:rsidRPr="00DE3FC8">
        <w:rPr>
          <w:rFonts w:ascii="Times New Roman" w:hAnsi="Times New Roman"/>
          <w:bCs/>
          <w:i w:val="0"/>
          <w:color w:val="auto"/>
          <w:sz w:val="24"/>
          <w:szCs w:val="24"/>
        </w:rPr>
        <w:t xml:space="preserve"> months</w:t>
      </w:r>
      <w:r w:rsidR="001728D3" w:rsidRPr="004B77FA">
        <w:rPr>
          <w:rFonts w:ascii="Times New Roman" w:hAnsi="Times New Roman"/>
          <w:i w:val="0"/>
          <w:color w:val="auto"/>
          <w:sz w:val="24"/>
          <w:szCs w:val="24"/>
        </w:rPr>
        <w:t xml:space="preserve">. </w:t>
      </w:r>
      <w:r w:rsidR="00AE4B48" w:rsidRPr="004B77FA">
        <w:rPr>
          <w:rFonts w:ascii="Times New Roman" w:hAnsi="Times New Roman"/>
          <w:bCs/>
          <w:i w:val="0"/>
          <w:color w:val="auto"/>
          <w:sz w:val="24"/>
          <w:szCs w:val="24"/>
        </w:rPr>
        <w:t xml:space="preserve">Table 1 provides </w:t>
      </w:r>
      <w:r w:rsidR="00D9192B">
        <w:rPr>
          <w:rFonts w:ascii="Times New Roman" w:hAnsi="Times New Roman"/>
          <w:bCs/>
          <w:i w:val="0"/>
          <w:color w:val="auto"/>
          <w:sz w:val="24"/>
          <w:szCs w:val="24"/>
        </w:rPr>
        <w:t xml:space="preserve">the </w:t>
      </w:r>
      <w:r w:rsidR="00AE4B48" w:rsidRPr="004B77FA">
        <w:rPr>
          <w:rFonts w:ascii="Times New Roman" w:hAnsi="Times New Roman"/>
          <w:bCs/>
          <w:i w:val="0"/>
          <w:color w:val="auto"/>
          <w:sz w:val="24"/>
          <w:szCs w:val="24"/>
        </w:rPr>
        <w:t>time schedule for deliverables</w:t>
      </w:r>
      <w:r w:rsidR="005F5C8D" w:rsidRPr="004B77FA">
        <w:rPr>
          <w:rFonts w:ascii="Times New Roman" w:hAnsi="Times New Roman"/>
          <w:bCs/>
          <w:i w:val="0"/>
          <w:color w:val="auto"/>
          <w:sz w:val="24"/>
          <w:szCs w:val="24"/>
        </w:rPr>
        <w:t>.</w:t>
      </w:r>
    </w:p>
    <w:p w14:paraId="68CEBA52" w14:textId="6F736A30" w:rsidR="00AE4B48" w:rsidRDefault="005F5C8D" w:rsidP="00E21425">
      <w:pPr>
        <w:widowControl w:val="0"/>
        <w:autoSpaceDE w:val="0"/>
        <w:autoSpaceDN w:val="0"/>
        <w:adjustRightInd w:val="0"/>
        <w:spacing w:before="120" w:line="259" w:lineRule="auto"/>
        <w:jc w:val="both"/>
        <w:rPr>
          <w:rFonts w:ascii="Times New Roman" w:hAnsi="Times New Roman"/>
          <w:sz w:val="24"/>
          <w:szCs w:val="24"/>
        </w:rPr>
      </w:pPr>
      <w:r w:rsidRPr="004B77FA">
        <w:rPr>
          <w:rFonts w:ascii="Times New Roman" w:hAnsi="Times New Roman"/>
          <w:sz w:val="24"/>
          <w:szCs w:val="24"/>
        </w:rPr>
        <w:t xml:space="preserve">The Consultant shall respect the deadlines, although the timing of the deliverables identified may be subject to change during the course of the contract with the approval of the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and with the justification of the Consultant (as shown in </w:t>
      </w:r>
      <w:r w:rsidR="008766AE" w:rsidRPr="004B77FA">
        <w:rPr>
          <w:rFonts w:ascii="Times New Roman" w:hAnsi="Times New Roman"/>
          <w:sz w:val="24"/>
          <w:szCs w:val="24"/>
        </w:rPr>
        <w:t>T</w:t>
      </w:r>
      <w:r w:rsidRPr="004B77FA">
        <w:rPr>
          <w:rFonts w:ascii="Times New Roman" w:hAnsi="Times New Roman"/>
          <w:sz w:val="24"/>
          <w:szCs w:val="24"/>
        </w:rPr>
        <w:t xml:space="preserve">able 1). The Consultant will receive feedback from </w:t>
      </w:r>
      <w:proofErr w:type="spellStart"/>
      <w:r w:rsidRPr="004B77FA">
        <w:rPr>
          <w:rFonts w:ascii="Times New Roman" w:hAnsi="Times New Roman"/>
          <w:sz w:val="24"/>
          <w:szCs w:val="24"/>
        </w:rPr>
        <w:t>DoCC</w:t>
      </w:r>
      <w:proofErr w:type="spellEnd"/>
      <w:r w:rsidRPr="004B77FA">
        <w:rPr>
          <w:rFonts w:ascii="Times New Roman" w:hAnsi="Times New Roman"/>
          <w:sz w:val="24"/>
          <w:szCs w:val="24"/>
        </w:rPr>
        <w:t xml:space="preserve"> and relevant stakeholders within two weeks of submitting report</w:t>
      </w:r>
      <w:r w:rsidR="00C14DDD">
        <w:rPr>
          <w:rFonts w:ascii="Times New Roman" w:hAnsi="Times New Roman"/>
          <w:sz w:val="24"/>
          <w:szCs w:val="24"/>
        </w:rPr>
        <w:t>s</w:t>
      </w:r>
      <w:r w:rsidRPr="004B77FA">
        <w:rPr>
          <w:rFonts w:ascii="Times New Roman" w:hAnsi="Times New Roman"/>
          <w:sz w:val="24"/>
          <w:szCs w:val="24"/>
        </w:rPr>
        <w:t xml:space="preserve"> and model results. Afterwards, the Consultant shall revise the report</w:t>
      </w:r>
      <w:r w:rsidR="00C14DDD">
        <w:rPr>
          <w:rFonts w:ascii="Times New Roman" w:hAnsi="Times New Roman"/>
          <w:sz w:val="24"/>
          <w:szCs w:val="24"/>
        </w:rPr>
        <w:t>s</w:t>
      </w:r>
      <w:r w:rsidRPr="004B77FA">
        <w:rPr>
          <w:rFonts w:ascii="Times New Roman" w:hAnsi="Times New Roman"/>
          <w:sz w:val="24"/>
          <w:szCs w:val="24"/>
        </w:rPr>
        <w:t xml:space="preserve"> according to the feedback and submit again within 2 weeks. </w:t>
      </w:r>
    </w:p>
    <w:p w14:paraId="39BDB3F1" w14:textId="7F7DB7AA" w:rsidR="005B2122" w:rsidRPr="005B2122" w:rsidRDefault="005B2122" w:rsidP="00E21425">
      <w:pPr>
        <w:widowControl w:val="0"/>
        <w:autoSpaceDE w:val="0"/>
        <w:autoSpaceDN w:val="0"/>
        <w:adjustRightInd w:val="0"/>
        <w:spacing w:before="120" w:line="259" w:lineRule="auto"/>
        <w:jc w:val="both"/>
        <w:rPr>
          <w:rFonts w:ascii="Times New Roman" w:hAnsi="Times New Roman"/>
          <w:sz w:val="24"/>
          <w:szCs w:val="24"/>
        </w:rPr>
      </w:pPr>
      <w:r w:rsidRPr="005B2122">
        <w:rPr>
          <w:rFonts w:ascii="Times New Roman" w:hAnsi="Times New Roman"/>
          <w:sz w:val="24"/>
          <w:szCs w:val="24"/>
        </w:rPr>
        <w:t>The time schedule will be discussed and finalized with the consultant following the kick-off meeting.</w:t>
      </w:r>
    </w:p>
    <w:p w14:paraId="64550EBD" w14:textId="51ED4890" w:rsidR="00AE4B48" w:rsidRPr="004B77FA" w:rsidRDefault="00AE4B48" w:rsidP="00AE4B48">
      <w:pPr>
        <w:pStyle w:val="ResimYazs"/>
        <w:keepNext/>
        <w:rPr>
          <w:rFonts w:ascii="Times New Roman" w:hAnsi="Times New Roman"/>
          <w:sz w:val="24"/>
          <w:szCs w:val="24"/>
        </w:rPr>
      </w:pPr>
      <w:r w:rsidRPr="004B77FA">
        <w:rPr>
          <w:rFonts w:ascii="Times New Roman" w:hAnsi="Times New Roman"/>
          <w:sz w:val="24"/>
          <w:szCs w:val="24"/>
        </w:rPr>
        <w:lastRenderedPageBreak/>
        <w:t xml:space="preserve"> Table 1 Time Schedule for Deliverables</w:t>
      </w:r>
    </w:p>
    <w:tbl>
      <w:tblPr>
        <w:tblStyle w:val="KlavuzuTablo4-Vurgu11"/>
        <w:tblW w:w="9265" w:type="dxa"/>
        <w:tblLook w:val="04A0" w:firstRow="1" w:lastRow="0" w:firstColumn="1" w:lastColumn="0" w:noHBand="0" w:noVBand="1"/>
      </w:tblPr>
      <w:tblGrid>
        <w:gridCol w:w="704"/>
        <w:gridCol w:w="6671"/>
        <w:gridCol w:w="1890"/>
      </w:tblGrid>
      <w:tr w:rsidR="00904452" w:rsidRPr="004B77FA" w14:paraId="24FD3880" w14:textId="2DF9EDD3" w:rsidTr="00B40331">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04" w:type="dxa"/>
          </w:tcPr>
          <w:p w14:paraId="272E0CE1" w14:textId="78CD9CD6" w:rsidR="00904452" w:rsidRPr="004B77FA" w:rsidRDefault="00904452" w:rsidP="00D828A3">
            <w:pPr>
              <w:spacing w:before="60" w:after="60" w:line="259" w:lineRule="auto"/>
              <w:jc w:val="both"/>
              <w:rPr>
                <w:rFonts w:ascii="Times New Roman" w:hAnsi="Times New Roman"/>
                <w:sz w:val="24"/>
                <w:szCs w:val="24"/>
              </w:rPr>
            </w:pPr>
            <w:r w:rsidRPr="004B77FA">
              <w:rPr>
                <w:rFonts w:ascii="Times New Roman" w:hAnsi="Times New Roman"/>
                <w:sz w:val="24"/>
                <w:szCs w:val="24"/>
              </w:rPr>
              <w:t>No.</w:t>
            </w:r>
          </w:p>
        </w:tc>
        <w:tc>
          <w:tcPr>
            <w:tcW w:w="6671" w:type="dxa"/>
          </w:tcPr>
          <w:p w14:paraId="2E235173" w14:textId="1DFDA84B" w:rsidR="00904452" w:rsidRPr="004B77FA" w:rsidRDefault="00904452" w:rsidP="00D828A3">
            <w:pPr>
              <w:spacing w:before="60" w:after="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4B77FA">
              <w:rPr>
                <w:rFonts w:ascii="Times New Roman" w:hAnsi="Times New Roman"/>
                <w:sz w:val="24"/>
                <w:szCs w:val="24"/>
              </w:rPr>
              <w:t>Deliverables</w:t>
            </w:r>
          </w:p>
        </w:tc>
        <w:tc>
          <w:tcPr>
            <w:tcW w:w="1890" w:type="dxa"/>
          </w:tcPr>
          <w:p w14:paraId="1BF87069" w14:textId="706A2E34" w:rsidR="00904452" w:rsidRPr="004B77FA" w:rsidRDefault="00904452" w:rsidP="00F40DF9">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4B77FA">
              <w:rPr>
                <w:rFonts w:ascii="Times New Roman" w:hAnsi="Times New Roman"/>
                <w:sz w:val="24"/>
                <w:szCs w:val="24"/>
              </w:rPr>
              <w:t>Time Schedule</w:t>
            </w:r>
            <w:r w:rsidR="001A2884">
              <w:rPr>
                <w:rFonts w:ascii="Times New Roman" w:hAnsi="Times New Roman"/>
                <w:sz w:val="24"/>
                <w:szCs w:val="24"/>
              </w:rPr>
              <w:t>*</w:t>
            </w:r>
          </w:p>
        </w:tc>
      </w:tr>
      <w:tr w:rsidR="00904452" w:rsidRPr="004B77FA" w14:paraId="1AD81507" w14:textId="287C1CFB" w:rsidTr="00B4033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04" w:type="dxa"/>
          </w:tcPr>
          <w:p w14:paraId="280EE5C2" w14:textId="389670DA" w:rsidR="00904452" w:rsidRPr="004B77FA" w:rsidRDefault="00904452" w:rsidP="00D828A3">
            <w:pPr>
              <w:spacing w:before="60" w:after="60" w:line="259" w:lineRule="auto"/>
              <w:jc w:val="both"/>
              <w:rPr>
                <w:rFonts w:ascii="Times New Roman" w:hAnsi="Times New Roman"/>
                <w:sz w:val="24"/>
                <w:szCs w:val="24"/>
              </w:rPr>
            </w:pPr>
            <w:r w:rsidRPr="004B77FA">
              <w:rPr>
                <w:rFonts w:ascii="Times New Roman" w:hAnsi="Times New Roman"/>
                <w:sz w:val="24"/>
                <w:szCs w:val="24"/>
              </w:rPr>
              <w:t>0</w:t>
            </w:r>
          </w:p>
        </w:tc>
        <w:tc>
          <w:tcPr>
            <w:tcW w:w="6671" w:type="dxa"/>
          </w:tcPr>
          <w:p w14:paraId="216D3D80" w14:textId="1891AFB8" w:rsidR="00904452" w:rsidRPr="004B77FA" w:rsidRDefault="00904452" w:rsidP="00D828A3">
            <w:pPr>
              <w:spacing w:before="60" w:after="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B77FA">
              <w:rPr>
                <w:rFonts w:ascii="Times New Roman" w:hAnsi="Times New Roman"/>
                <w:sz w:val="24"/>
                <w:szCs w:val="24"/>
              </w:rPr>
              <w:t>Kick-off Meeting</w:t>
            </w:r>
          </w:p>
        </w:tc>
        <w:tc>
          <w:tcPr>
            <w:tcW w:w="1890" w:type="dxa"/>
          </w:tcPr>
          <w:p w14:paraId="76DD1769" w14:textId="77777777" w:rsidR="00904452" w:rsidRPr="004B77FA" w:rsidRDefault="00904452" w:rsidP="00D828A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First week</w:t>
            </w:r>
          </w:p>
        </w:tc>
      </w:tr>
      <w:tr w:rsidR="00904452" w:rsidRPr="004B77FA" w14:paraId="32C08234" w14:textId="24AD5B75" w:rsidTr="00B40331">
        <w:trPr>
          <w:trHeight w:val="418"/>
        </w:trPr>
        <w:tc>
          <w:tcPr>
            <w:cnfStyle w:val="001000000000" w:firstRow="0" w:lastRow="0" w:firstColumn="1" w:lastColumn="0" w:oddVBand="0" w:evenVBand="0" w:oddHBand="0" w:evenHBand="0" w:firstRowFirstColumn="0" w:firstRowLastColumn="0" w:lastRowFirstColumn="0" w:lastRowLastColumn="0"/>
            <w:tcW w:w="704" w:type="dxa"/>
          </w:tcPr>
          <w:p w14:paraId="52518BDC" w14:textId="37478D08" w:rsidR="00904452" w:rsidRPr="004B77FA" w:rsidRDefault="00904452" w:rsidP="00D828A3">
            <w:pPr>
              <w:spacing w:before="60" w:after="60" w:line="259" w:lineRule="auto"/>
              <w:jc w:val="both"/>
              <w:rPr>
                <w:rFonts w:ascii="Times New Roman" w:hAnsi="Times New Roman"/>
                <w:sz w:val="24"/>
                <w:szCs w:val="24"/>
              </w:rPr>
            </w:pPr>
            <w:r w:rsidRPr="004B77FA">
              <w:rPr>
                <w:rFonts w:ascii="Times New Roman" w:hAnsi="Times New Roman"/>
                <w:sz w:val="24"/>
                <w:szCs w:val="24"/>
              </w:rPr>
              <w:t>1</w:t>
            </w:r>
          </w:p>
        </w:tc>
        <w:tc>
          <w:tcPr>
            <w:tcW w:w="6671" w:type="dxa"/>
          </w:tcPr>
          <w:p w14:paraId="6EAB6703" w14:textId="7FC5621A" w:rsidR="00904452" w:rsidRPr="004B77FA" w:rsidRDefault="00904452" w:rsidP="00D828A3">
            <w:pPr>
              <w:spacing w:before="60" w:after="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4B77FA">
              <w:rPr>
                <w:rFonts w:ascii="Times New Roman" w:hAnsi="Times New Roman"/>
                <w:sz w:val="24"/>
                <w:szCs w:val="24"/>
              </w:rPr>
              <w:t xml:space="preserve">Modelling Framework Report </w:t>
            </w:r>
          </w:p>
        </w:tc>
        <w:tc>
          <w:tcPr>
            <w:tcW w:w="1890" w:type="dxa"/>
          </w:tcPr>
          <w:p w14:paraId="409BC424" w14:textId="21B18D50" w:rsidR="00904452" w:rsidRPr="004B77FA" w:rsidRDefault="00904452" w:rsidP="00D828A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1</w:t>
            </w:r>
            <w:r w:rsidRPr="004B77FA">
              <w:rPr>
                <w:rFonts w:ascii="Times New Roman" w:hAnsi="Times New Roman"/>
                <w:sz w:val="24"/>
                <w:szCs w:val="24"/>
                <w:vertAlign w:val="superscript"/>
              </w:rPr>
              <w:t>st</w:t>
            </w:r>
            <w:r w:rsidRPr="004B77FA">
              <w:rPr>
                <w:rFonts w:ascii="Times New Roman" w:hAnsi="Times New Roman"/>
                <w:sz w:val="24"/>
                <w:szCs w:val="24"/>
              </w:rPr>
              <w:t xml:space="preserve"> Month</w:t>
            </w:r>
          </w:p>
        </w:tc>
      </w:tr>
      <w:tr w:rsidR="00904452" w:rsidRPr="004B77FA" w14:paraId="40D1EA68" w14:textId="0F61A6E5" w:rsidTr="00B4033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04" w:type="dxa"/>
          </w:tcPr>
          <w:p w14:paraId="11744EAE" w14:textId="7931667B" w:rsidR="00904452" w:rsidRPr="004B77FA" w:rsidRDefault="00904452" w:rsidP="00D828A3">
            <w:pPr>
              <w:spacing w:before="60" w:after="60" w:line="259" w:lineRule="auto"/>
              <w:jc w:val="both"/>
              <w:rPr>
                <w:rFonts w:ascii="Times New Roman" w:hAnsi="Times New Roman"/>
                <w:sz w:val="24"/>
                <w:szCs w:val="24"/>
              </w:rPr>
            </w:pPr>
            <w:r w:rsidRPr="004B77FA">
              <w:rPr>
                <w:rFonts w:ascii="Times New Roman" w:hAnsi="Times New Roman"/>
                <w:sz w:val="24"/>
                <w:szCs w:val="24"/>
              </w:rPr>
              <w:t>2</w:t>
            </w:r>
          </w:p>
        </w:tc>
        <w:tc>
          <w:tcPr>
            <w:tcW w:w="6671" w:type="dxa"/>
          </w:tcPr>
          <w:p w14:paraId="502DEBFF" w14:textId="7E34CED7" w:rsidR="00904452" w:rsidRPr="004B77FA" w:rsidRDefault="00904452" w:rsidP="00D828A3">
            <w:pPr>
              <w:spacing w:before="60" w:after="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B77FA">
              <w:rPr>
                <w:rFonts w:ascii="Times New Roman" w:hAnsi="Times New Roman"/>
                <w:sz w:val="24"/>
                <w:szCs w:val="24"/>
              </w:rPr>
              <w:t xml:space="preserve">Modelling Scenarios and Inputs/Assumption Report </w:t>
            </w:r>
          </w:p>
        </w:tc>
        <w:tc>
          <w:tcPr>
            <w:tcW w:w="1890" w:type="dxa"/>
          </w:tcPr>
          <w:p w14:paraId="0CC370FA" w14:textId="1FAE8702" w:rsidR="00904452" w:rsidRPr="004B77FA" w:rsidRDefault="00904452" w:rsidP="00D828A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2</w:t>
            </w:r>
            <w:r w:rsidRPr="004B77FA">
              <w:rPr>
                <w:rFonts w:ascii="Times New Roman" w:hAnsi="Times New Roman"/>
                <w:sz w:val="24"/>
                <w:szCs w:val="24"/>
                <w:vertAlign w:val="superscript"/>
              </w:rPr>
              <w:t>nd</w:t>
            </w:r>
            <w:r w:rsidRPr="004B77FA">
              <w:rPr>
                <w:rFonts w:ascii="Times New Roman" w:hAnsi="Times New Roman"/>
                <w:sz w:val="24"/>
                <w:szCs w:val="24"/>
              </w:rPr>
              <w:t xml:space="preserve"> Month</w:t>
            </w:r>
            <w:r w:rsidRPr="004B77FA" w:rsidDel="00701A99">
              <w:rPr>
                <w:rFonts w:ascii="Times New Roman" w:hAnsi="Times New Roman"/>
                <w:sz w:val="24"/>
                <w:szCs w:val="24"/>
              </w:rPr>
              <w:t xml:space="preserve"> </w:t>
            </w:r>
          </w:p>
        </w:tc>
      </w:tr>
      <w:tr w:rsidR="00904452" w:rsidRPr="004B77FA" w14:paraId="59987AE0" w14:textId="1DCE5A4F" w:rsidTr="00B40331">
        <w:trPr>
          <w:trHeight w:val="418"/>
        </w:trPr>
        <w:tc>
          <w:tcPr>
            <w:cnfStyle w:val="001000000000" w:firstRow="0" w:lastRow="0" w:firstColumn="1" w:lastColumn="0" w:oddVBand="0" w:evenVBand="0" w:oddHBand="0" w:evenHBand="0" w:firstRowFirstColumn="0" w:firstRowLastColumn="0" w:lastRowFirstColumn="0" w:lastRowLastColumn="0"/>
            <w:tcW w:w="704" w:type="dxa"/>
          </w:tcPr>
          <w:p w14:paraId="361333F5" w14:textId="326AD2E7" w:rsidR="00904452" w:rsidRPr="004B77FA" w:rsidRDefault="00904452" w:rsidP="00D828A3">
            <w:pPr>
              <w:spacing w:before="60" w:after="60" w:line="259" w:lineRule="auto"/>
              <w:jc w:val="both"/>
              <w:rPr>
                <w:rFonts w:ascii="Times New Roman" w:hAnsi="Times New Roman"/>
                <w:sz w:val="24"/>
                <w:szCs w:val="24"/>
              </w:rPr>
            </w:pPr>
            <w:r w:rsidRPr="004B77FA">
              <w:rPr>
                <w:rFonts w:ascii="Times New Roman" w:hAnsi="Times New Roman"/>
                <w:sz w:val="24"/>
                <w:szCs w:val="24"/>
              </w:rPr>
              <w:t>3</w:t>
            </w:r>
          </w:p>
        </w:tc>
        <w:tc>
          <w:tcPr>
            <w:tcW w:w="6671" w:type="dxa"/>
          </w:tcPr>
          <w:p w14:paraId="1B10FB15" w14:textId="1200719C" w:rsidR="00904452" w:rsidRPr="004B77FA" w:rsidRDefault="00904452" w:rsidP="00D828A3">
            <w:pPr>
              <w:spacing w:before="60" w:after="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4B77FA">
              <w:rPr>
                <w:rFonts w:ascii="Times New Roman" w:hAnsi="Times New Roman"/>
                <w:sz w:val="24"/>
                <w:szCs w:val="24"/>
              </w:rPr>
              <w:t xml:space="preserve">Draft Modelling Results </w:t>
            </w:r>
          </w:p>
        </w:tc>
        <w:tc>
          <w:tcPr>
            <w:tcW w:w="1890" w:type="dxa"/>
          </w:tcPr>
          <w:p w14:paraId="757D0E3F" w14:textId="6B27FC57" w:rsidR="00904452" w:rsidRPr="004B77FA" w:rsidRDefault="00904452" w:rsidP="00D828A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4</w:t>
            </w:r>
            <w:r w:rsidRPr="004B77FA">
              <w:rPr>
                <w:rFonts w:ascii="Times New Roman" w:hAnsi="Times New Roman"/>
                <w:sz w:val="24"/>
                <w:szCs w:val="24"/>
                <w:vertAlign w:val="superscript"/>
              </w:rPr>
              <w:t>th</w:t>
            </w:r>
            <w:r w:rsidRPr="004B77FA">
              <w:rPr>
                <w:rFonts w:ascii="Times New Roman" w:hAnsi="Times New Roman"/>
                <w:sz w:val="24"/>
                <w:szCs w:val="24"/>
              </w:rPr>
              <w:t xml:space="preserve"> Month</w:t>
            </w:r>
          </w:p>
        </w:tc>
      </w:tr>
      <w:tr w:rsidR="00904452" w:rsidRPr="004B77FA" w14:paraId="0A2F22B6" w14:textId="45FAEA90" w:rsidTr="00B4033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04" w:type="dxa"/>
          </w:tcPr>
          <w:p w14:paraId="308C27A8" w14:textId="650CB70C" w:rsidR="00904452" w:rsidRPr="004B77FA" w:rsidDel="00DE3DF6" w:rsidRDefault="00904452" w:rsidP="00D828A3">
            <w:pPr>
              <w:spacing w:before="60" w:after="60" w:line="259" w:lineRule="auto"/>
              <w:jc w:val="both"/>
              <w:rPr>
                <w:rFonts w:ascii="Times New Roman" w:hAnsi="Times New Roman"/>
                <w:sz w:val="24"/>
                <w:szCs w:val="24"/>
              </w:rPr>
            </w:pPr>
            <w:r w:rsidRPr="004B77FA">
              <w:rPr>
                <w:rFonts w:ascii="Times New Roman" w:hAnsi="Times New Roman"/>
                <w:sz w:val="24"/>
                <w:szCs w:val="24"/>
              </w:rPr>
              <w:t>4</w:t>
            </w:r>
          </w:p>
        </w:tc>
        <w:tc>
          <w:tcPr>
            <w:tcW w:w="6671" w:type="dxa"/>
          </w:tcPr>
          <w:p w14:paraId="7BBE2DB4" w14:textId="4AEFFDD3" w:rsidR="00904452" w:rsidRPr="00E21425" w:rsidRDefault="00904452" w:rsidP="00D828A3">
            <w:pPr>
              <w:spacing w:before="60" w:after="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 xml:space="preserve">First Economic Modelling Workshop </w:t>
            </w:r>
          </w:p>
        </w:tc>
        <w:tc>
          <w:tcPr>
            <w:tcW w:w="1890" w:type="dxa"/>
          </w:tcPr>
          <w:p w14:paraId="49EC52BE" w14:textId="5A50FBD3" w:rsidR="00904452" w:rsidRPr="004B77FA" w:rsidRDefault="00904452">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5</w:t>
            </w:r>
            <w:r w:rsidRPr="00DE3FC8">
              <w:rPr>
                <w:rFonts w:ascii="Times New Roman" w:hAnsi="Times New Roman"/>
                <w:sz w:val="24"/>
                <w:szCs w:val="24"/>
                <w:vertAlign w:val="superscript"/>
              </w:rPr>
              <w:t>th</w:t>
            </w:r>
            <w:r w:rsidRPr="004B77FA">
              <w:rPr>
                <w:rFonts w:ascii="Times New Roman" w:hAnsi="Times New Roman"/>
                <w:sz w:val="24"/>
                <w:szCs w:val="24"/>
              </w:rPr>
              <w:t xml:space="preserve"> Month</w:t>
            </w:r>
          </w:p>
        </w:tc>
      </w:tr>
      <w:tr w:rsidR="00904452" w:rsidRPr="004B77FA" w14:paraId="0D06D5C0" w14:textId="010FC812" w:rsidTr="00B40331">
        <w:trPr>
          <w:trHeight w:val="418"/>
        </w:trPr>
        <w:tc>
          <w:tcPr>
            <w:cnfStyle w:val="001000000000" w:firstRow="0" w:lastRow="0" w:firstColumn="1" w:lastColumn="0" w:oddVBand="0" w:evenVBand="0" w:oddHBand="0" w:evenHBand="0" w:firstRowFirstColumn="0" w:firstRowLastColumn="0" w:lastRowFirstColumn="0" w:lastRowLastColumn="0"/>
            <w:tcW w:w="704" w:type="dxa"/>
          </w:tcPr>
          <w:p w14:paraId="4D7D763E" w14:textId="0C24C5FA" w:rsidR="00904452" w:rsidRPr="004B77FA" w:rsidRDefault="00904452" w:rsidP="007826EF">
            <w:pPr>
              <w:spacing w:before="60" w:after="60" w:line="259" w:lineRule="auto"/>
              <w:jc w:val="both"/>
              <w:rPr>
                <w:rFonts w:ascii="Times New Roman" w:hAnsi="Times New Roman"/>
                <w:sz w:val="24"/>
                <w:szCs w:val="24"/>
              </w:rPr>
            </w:pPr>
            <w:r>
              <w:rPr>
                <w:rFonts w:ascii="Times New Roman" w:hAnsi="Times New Roman"/>
                <w:sz w:val="24"/>
                <w:szCs w:val="24"/>
              </w:rPr>
              <w:t>5</w:t>
            </w:r>
          </w:p>
        </w:tc>
        <w:tc>
          <w:tcPr>
            <w:tcW w:w="6671" w:type="dxa"/>
          </w:tcPr>
          <w:p w14:paraId="2C8968E8" w14:textId="0E8AC0F6" w:rsidR="00904452" w:rsidRPr="004B77FA" w:rsidRDefault="00904452" w:rsidP="007826EF">
            <w:pPr>
              <w:spacing w:before="60" w:after="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4B77FA">
              <w:rPr>
                <w:rFonts w:ascii="Times New Roman" w:hAnsi="Times New Roman"/>
                <w:sz w:val="24"/>
                <w:szCs w:val="24"/>
              </w:rPr>
              <w:t xml:space="preserve">General Economic Modelling Training </w:t>
            </w:r>
          </w:p>
        </w:tc>
        <w:tc>
          <w:tcPr>
            <w:tcW w:w="1890" w:type="dxa"/>
          </w:tcPr>
          <w:p w14:paraId="2E8A5C62" w14:textId="751F1F08" w:rsidR="00904452" w:rsidRPr="004B77FA" w:rsidRDefault="00904452">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5</w:t>
            </w:r>
            <w:r w:rsidRPr="004B77FA">
              <w:rPr>
                <w:rFonts w:ascii="Times New Roman" w:hAnsi="Times New Roman"/>
                <w:sz w:val="24"/>
                <w:szCs w:val="24"/>
                <w:vertAlign w:val="superscript"/>
              </w:rPr>
              <w:t>th</w:t>
            </w:r>
            <w:r w:rsidRPr="004B77FA">
              <w:rPr>
                <w:rFonts w:ascii="Times New Roman" w:hAnsi="Times New Roman"/>
                <w:sz w:val="24"/>
                <w:szCs w:val="24"/>
              </w:rPr>
              <w:t xml:space="preserve"> Month</w:t>
            </w:r>
          </w:p>
        </w:tc>
      </w:tr>
      <w:tr w:rsidR="00904452" w:rsidRPr="004B77FA" w14:paraId="668977CB" w14:textId="5ED37548" w:rsidTr="00B4033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04" w:type="dxa"/>
          </w:tcPr>
          <w:p w14:paraId="02015341" w14:textId="186CDDD1" w:rsidR="00904452" w:rsidRPr="004B77FA" w:rsidRDefault="00904452">
            <w:pPr>
              <w:spacing w:before="60" w:after="60" w:line="259" w:lineRule="auto"/>
              <w:jc w:val="both"/>
              <w:rPr>
                <w:rFonts w:ascii="Times New Roman" w:hAnsi="Times New Roman"/>
                <w:sz w:val="24"/>
                <w:szCs w:val="24"/>
              </w:rPr>
            </w:pPr>
            <w:r>
              <w:rPr>
                <w:rFonts w:ascii="Times New Roman" w:hAnsi="Times New Roman"/>
                <w:sz w:val="24"/>
                <w:szCs w:val="24"/>
              </w:rPr>
              <w:t>6</w:t>
            </w:r>
          </w:p>
        </w:tc>
        <w:tc>
          <w:tcPr>
            <w:tcW w:w="6671" w:type="dxa"/>
          </w:tcPr>
          <w:p w14:paraId="2DA97994" w14:textId="1832838C" w:rsidR="00904452" w:rsidRPr="004B77FA" w:rsidRDefault="00904452">
            <w:pPr>
              <w:spacing w:before="60" w:after="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B77FA">
              <w:rPr>
                <w:rFonts w:ascii="Times New Roman" w:hAnsi="Times New Roman"/>
                <w:sz w:val="24"/>
                <w:szCs w:val="24"/>
              </w:rPr>
              <w:t xml:space="preserve">Individual Economic Modelling Training-1 </w:t>
            </w:r>
          </w:p>
        </w:tc>
        <w:tc>
          <w:tcPr>
            <w:tcW w:w="1890" w:type="dxa"/>
          </w:tcPr>
          <w:p w14:paraId="59A9EA2C" w14:textId="218193D3" w:rsidR="00904452" w:rsidRPr="004B77FA" w:rsidRDefault="00904452">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5</w:t>
            </w:r>
            <w:r w:rsidRPr="004B77FA">
              <w:rPr>
                <w:rFonts w:ascii="Times New Roman" w:hAnsi="Times New Roman"/>
                <w:sz w:val="24"/>
                <w:szCs w:val="24"/>
                <w:vertAlign w:val="superscript"/>
              </w:rPr>
              <w:t>th</w:t>
            </w:r>
            <w:r w:rsidRPr="004B77FA">
              <w:rPr>
                <w:rFonts w:ascii="Times New Roman" w:hAnsi="Times New Roman"/>
                <w:sz w:val="24"/>
                <w:szCs w:val="24"/>
              </w:rPr>
              <w:t xml:space="preserve"> Month</w:t>
            </w:r>
          </w:p>
        </w:tc>
      </w:tr>
      <w:tr w:rsidR="00904452" w:rsidRPr="004B77FA" w14:paraId="7F23F1F1" w14:textId="0027F1D2" w:rsidTr="00B40331">
        <w:trPr>
          <w:trHeight w:val="418"/>
        </w:trPr>
        <w:tc>
          <w:tcPr>
            <w:cnfStyle w:val="001000000000" w:firstRow="0" w:lastRow="0" w:firstColumn="1" w:lastColumn="0" w:oddVBand="0" w:evenVBand="0" w:oddHBand="0" w:evenHBand="0" w:firstRowFirstColumn="0" w:firstRowLastColumn="0" w:lastRowFirstColumn="0" w:lastRowLastColumn="0"/>
            <w:tcW w:w="704" w:type="dxa"/>
          </w:tcPr>
          <w:p w14:paraId="5D76BEBE" w14:textId="7606EE38" w:rsidR="00904452" w:rsidRPr="004B77FA" w:rsidRDefault="00904452">
            <w:pPr>
              <w:spacing w:before="60" w:after="60" w:line="259" w:lineRule="auto"/>
              <w:jc w:val="both"/>
              <w:rPr>
                <w:rFonts w:ascii="Times New Roman" w:hAnsi="Times New Roman"/>
                <w:sz w:val="24"/>
                <w:szCs w:val="24"/>
              </w:rPr>
            </w:pPr>
            <w:r>
              <w:rPr>
                <w:rFonts w:ascii="Times New Roman" w:hAnsi="Times New Roman"/>
                <w:sz w:val="24"/>
                <w:szCs w:val="24"/>
              </w:rPr>
              <w:t>7</w:t>
            </w:r>
          </w:p>
        </w:tc>
        <w:tc>
          <w:tcPr>
            <w:tcW w:w="6671" w:type="dxa"/>
          </w:tcPr>
          <w:p w14:paraId="136A5B43" w14:textId="195E9B41" w:rsidR="00904452" w:rsidRPr="004B77FA" w:rsidRDefault="00904452">
            <w:pPr>
              <w:spacing w:before="60" w:after="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4B77FA">
              <w:rPr>
                <w:rFonts w:ascii="Times New Roman" w:hAnsi="Times New Roman"/>
                <w:sz w:val="24"/>
                <w:szCs w:val="24"/>
              </w:rPr>
              <w:t xml:space="preserve">Second Economic Modelling Workshop </w:t>
            </w:r>
          </w:p>
        </w:tc>
        <w:tc>
          <w:tcPr>
            <w:tcW w:w="1890" w:type="dxa"/>
          </w:tcPr>
          <w:p w14:paraId="723BE743" w14:textId="62250C86" w:rsidR="00904452" w:rsidRPr="004B77FA" w:rsidRDefault="00904452">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8</w:t>
            </w:r>
            <w:r w:rsidRPr="004B77FA">
              <w:rPr>
                <w:rFonts w:ascii="Times New Roman" w:hAnsi="Times New Roman"/>
                <w:sz w:val="24"/>
                <w:szCs w:val="24"/>
                <w:vertAlign w:val="superscript"/>
              </w:rPr>
              <w:t>th</w:t>
            </w:r>
            <w:r w:rsidRPr="004B77FA">
              <w:rPr>
                <w:rFonts w:ascii="Times New Roman" w:hAnsi="Times New Roman"/>
                <w:sz w:val="24"/>
                <w:szCs w:val="24"/>
              </w:rPr>
              <w:t xml:space="preserve"> Month</w:t>
            </w:r>
          </w:p>
        </w:tc>
      </w:tr>
      <w:tr w:rsidR="00904452" w:rsidRPr="004B77FA" w14:paraId="5C9ED993" w14:textId="2B05BA14" w:rsidTr="00B4033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04" w:type="dxa"/>
          </w:tcPr>
          <w:p w14:paraId="4052AB9D" w14:textId="7A253BC2" w:rsidR="00904452" w:rsidRPr="004B77FA" w:rsidDel="006A7985" w:rsidRDefault="00904452">
            <w:pPr>
              <w:spacing w:before="60" w:after="60" w:line="259" w:lineRule="auto"/>
              <w:jc w:val="both"/>
              <w:rPr>
                <w:rFonts w:ascii="Times New Roman" w:hAnsi="Times New Roman"/>
                <w:sz w:val="24"/>
                <w:szCs w:val="24"/>
              </w:rPr>
            </w:pPr>
            <w:r>
              <w:rPr>
                <w:rFonts w:ascii="Times New Roman" w:hAnsi="Times New Roman"/>
                <w:sz w:val="24"/>
                <w:szCs w:val="24"/>
              </w:rPr>
              <w:t>8</w:t>
            </w:r>
          </w:p>
        </w:tc>
        <w:tc>
          <w:tcPr>
            <w:tcW w:w="6671" w:type="dxa"/>
          </w:tcPr>
          <w:p w14:paraId="3E8E7D41" w14:textId="6B483C9A" w:rsidR="00904452" w:rsidRPr="004B77FA" w:rsidDel="006A7985" w:rsidRDefault="00904452">
            <w:pPr>
              <w:spacing w:before="60" w:after="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Final Modelling Results</w:t>
            </w:r>
          </w:p>
        </w:tc>
        <w:tc>
          <w:tcPr>
            <w:tcW w:w="1890" w:type="dxa"/>
          </w:tcPr>
          <w:p w14:paraId="7B67EA92" w14:textId="70099707" w:rsidR="00904452" w:rsidRPr="00DE3FC8" w:rsidRDefault="00904452">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8</w:t>
            </w:r>
            <w:r w:rsidRPr="004B77FA">
              <w:rPr>
                <w:rFonts w:ascii="Times New Roman" w:hAnsi="Times New Roman"/>
                <w:sz w:val="24"/>
                <w:szCs w:val="24"/>
                <w:vertAlign w:val="superscript"/>
              </w:rPr>
              <w:t>th</w:t>
            </w:r>
            <w:r w:rsidRPr="00E21425">
              <w:rPr>
                <w:rFonts w:ascii="Times New Roman" w:hAnsi="Times New Roman"/>
                <w:sz w:val="24"/>
                <w:szCs w:val="24"/>
                <w:vertAlign w:val="superscript"/>
              </w:rPr>
              <w:t xml:space="preserve"> </w:t>
            </w:r>
            <w:r w:rsidRPr="00DE3FC8">
              <w:rPr>
                <w:rFonts w:ascii="Times New Roman" w:hAnsi="Times New Roman"/>
                <w:sz w:val="24"/>
                <w:szCs w:val="24"/>
              </w:rPr>
              <w:t>Month</w:t>
            </w:r>
          </w:p>
        </w:tc>
      </w:tr>
      <w:tr w:rsidR="00904452" w:rsidRPr="004B77FA" w14:paraId="481A60E6" w14:textId="1FFCC368" w:rsidTr="00B40331">
        <w:trPr>
          <w:trHeight w:val="418"/>
        </w:trPr>
        <w:tc>
          <w:tcPr>
            <w:cnfStyle w:val="001000000000" w:firstRow="0" w:lastRow="0" w:firstColumn="1" w:lastColumn="0" w:oddVBand="0" w:evenVBand="0" w:oddHBand="0" w:evenHBand="0" w:firstRowFirstColumn="0" w:firstRowLastColumn="0" w:lastRowFirstColumn="0" w:lastRowLastColumn="0"/>
            <w:tcW w:w="704" w:type="dxa"/>
          </w:tcPr>
          <w:p w14:paraId="3466D8E7" w14:textId="1FC945C4" w:rsidR="00904452" w:rsidRPr="004B77FA" w:rsidRDefault="00904452">
            <w:pPr>
              <w:spacing w:before="60" w:after="60" w:line="259" w:lineRule="auto"/>
              <w:jc w:val="both"/>
              <w:rPr>
                <w:rFonts w:ascii="Times New Roman" w:hAnsi="Times New Roman"/>
                <w:sz w:val="24"/>
                <w:szCs w:val="24"/>
              </w:rPr>
            </w:pPr>
            <w:r>
              <w:rPr>
                <w:rFonts w:ascii="Times New Roman" w:hAnsi="Times New Roman"/>
                <w:sz w:val="24"/>
                <w:szCs w:val="24"/>
              </w:rPr>
              <w:t>9</w:t>
            </w:r>
          </w:p>
        </w:tc>
        <w:tc>
          <w:tcPr>
            <w:tcW w:w="6671" w:type="dxa"/>
          </w:tcPr>
          <w:p w14:paraId="53F59387" w14:textId="653EAEE8" w:rsidR="00904452" w:rsidRPr="004B77FA" w:rsidRDefault="00904452">
            <w:pPr>
              <w:spacing w:before="60" w:after="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Technical Report on Economic Modelling</w:t>
            </w:r>
            <w:r w:rsidRPr="004B77FA" w:rsidDel="00D828A3">
              <w:rPr>
                <w:rFonts w:ascii="Times New Roman" w:hAnsi="Times New Roman"/>
                <w:sz w:val="24"/>
                <w:szCs w:val="24"/>
              </w:rPr>
              <w:t xml:space="preserve"> </w:t>
            </w:r>
          </w:p>
        </w:tc>
        <w:tc>
          <w:tcPr>
            <w:tcW w:w="1890" w:type="dxa"/>
          </w:tcPr>
          <w:p w14:paraId="0F298D32" w14:textId="4FC17088" w:rsidR="00904452" w:rsidRPr="004B77FA" w:rsidRDefault="00904452">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9</w:t>
            </w:r>
            <w:r w:rsidRPr="00E21425">
              <w:rPr>
                <w:rFonts w:ascii="Times New Roman" w:hAnsi="Times New Roman"/>
                <w:sz w:val="24"/>
                <w:szCs w:val="24"/>
                <w:vertAlign w:val="superscript"/>
              </w:rPr>
              <w:t>th</w:t>
            </w:r>
            <w:r w:rsidRPr="00DE3FC8">
              <w:rPr>
                <w:rFonts w:ascii="Times New Roman" w:hAnsi="Times New Roman"/>
                <w:sz w:val="24"/>
                <w:szCs w:val="24"/>
              </w:rPr>
              <w:t xml:space="preserve"> Month</w:t>
            </w:r>
            <w:r w:rsidRPr="004B77FA" w:rsidDel="00D61D6C">
              <w:rPr>
                <w:rFonts w:ascii="Times New Roman" w:hAnsi="Times New Roman"/>
                <w:sz w:val="24"/>
                <w:szCs w:val="24"/>
              </w:rPr>
              <w:t xml:space="preserve"> </w:t>
            </w:r>
          </w:p>
        </w:tc>
      </w:tr>
      <w:tr w:rsidR="00904452" w:rsidRPr="004B77FA" w14:paraId="61E11AAE" w14:textId="77777777" w:rsidTr="00B4033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04" w:type="dxa"/>
          </w:tcPr>
          <w:p w14:paraId="50300A39" w14:textId="0786397D" w:rsidR="00904452" w:rsidRPr="004B77FA" w:rsidDel="006A7985" w:rsidRDefault="00904452" w:rsidP="000A4E48">
            <w:pPr>
              <w:spacing w:before="60" w:after="60" w:line="259" w:lineRule="auto"/>
              <w:jc w:val="both"/>
              <w:rPr>
                <w:rFonts w:ascii="Times New Roman" w:hAnsi="Times New Roman"/>
                <w:sz w:val="24"/>
                <w:szCs w:val="24"/>
              </w:rPr>
            </w:pPr>
            <w:r>
              <w:rPr>
                <w:rFonts w:ascii="Times New Roman" w:hAnsi="Times New Roman"/>
                <w:sz w:val="24"/>
                <w:szCs w:val="24"/>
              </w:rPr>
              <w:t>10</w:t>
            </w:r>
          </w:p>
        </w:tc>
        <w:tc>
          <w:tcPr>
            <w:tcW w:w="6671" w:type="dxa"/>
          </w:tcPr>
          <w:p w14:paraId="5E051DEC" w14:textId="77777777" w:rsidR="00904452" w:rsidRPr="004B77FA" w:rsidDel="006A7985" w:rsidRDefault="00904452" w:rsidP="000A4E48">
            <w:pPr>
              <w:spacing w:before="60" w:after="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Capacity Building Activities Planning Report</w:t>
            </w:r>
          </w:p>
        </w:tc>
        <w:tc>
          <w:tcPr>
            <w:tcW w:w="1890" w:type="dxa"/>
          </w:tcPr>
          <w:p w14:paraId="0559D22F" w14:textId="435821C0" w:rsidR="00904452" w:rsidRPr="004B77FA" w:rsidRDefault="00904452" w:rsidP="00904452">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12</w:t>
            </w:r>
            <w:r w:rsidRPr="004B77FA">
              <w:rPr>
                <w:rFonts w:ascii="Times New Roman" w:hAnsi="Times New Roman"/>
                <w:sz w:val="24"/>
                <w:szCs w:val="24"/>
                <w:vertAlign w:val="superscript"/>
              </w:rPr>
              <w:t>th</w:t>
            </w:r>
            <w:r w:rsidRPr="004B77FA">
              <w:rPr>
                <w:rFonts w:ascii="Times New Roman" w:hAnsi="Times New Roman"/>
                <w:sz w:val="24"/>
                <w:szCs w:val="24"/>
              </w:rPr>
              <w:t xml:space="preserve"> Month</w:t>
            </w:r>
          </w:p>
        </w:tc>
      </w:tr>
      <w:tr w:rsidR="00904452" w:rsidRPr="004B77FA" w14:paraId="3DBA5770" w14:textId="48F0A48D" w:rsidTr="00B40331">
        <w:trPr>
          <w:trHeight w:val="418"/>
        </w:trPr>
        <w:tc>
          <w:tcPr>
            <w:cnfStyle w:val="001000000000" w:firstRow="0" w:lastRow="0" w:firstColumn="1" w:lastColumn="0" w:oddVBand="0" w:evenVBand="0" w:oddHBand="0" w:evenHBand="0" w:firstRowFirstColumn="0" w:firstRowLastColumn="0" w:lastRowFirstColumn="0" w:lastRowLastColumn="0"/>
            <w:tcW w:w="704" w:type="dxa"/>
          </w:tcPr>
          <w:p w14:paraId="7918260C" w14:textId="10663617" w:rsidR="00904452" w:rsidRPr="004B77FA" w:rsidRDefault="00904452">
            <w:pPr>
              <w:spacing w:before="60" w:after="60" w:line="259" w:lineRule="auto"/>
              <w:jc w:val="both"/>
              <w:rPr>
                <w:rFonts w:ascii="Times New Roman" w:hAnsi="Times New Roman"/>
                <w:sz w:val="24"/>
                <w:szCs w:val="24"/>
              </w:rPr>
            </w:pPr>
            <w:r w:rsidRPr="004B77FA">
              <w:rPr>
                <w:rFonts w:ascii="Times New Roman" w:hAnsi="Times New Roman"/>
                <w:sz w:val="24"/>
                <w:szCs w:val="24"/>
              </w:rPr>
              <w:t>11</w:t>
            </w:r>
          </w:p>
        </w:tc>
        <w:tc>
          <w:tcPr>
            <w:tcW w:w="6671" w:type="dxa"/>
          </w:tcPr>
          <w:p w14:paraId="2E7880DD" w14:textId="4A9D3D45" w:rsidR="00904452" w:rsidRPr="004B77FA" w:rsidRDefault="00904452">
            <w:pPr>
              <w:spacing w:before="60" w:after="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Modelling Interface</w:t>
            </w:r>
          </w:p>
        </w:tc>
        <w:tc>
          <w:tcPr>
            <w:tcW w:w="1890" w:type="dxa"/>
          </w:tcPr>
          <w:p w14:paraId="5FF46457" w14:textId="3E657973" w:rsidR="00904452" w:rsidRPr="00DE3FC8" w:rsidRDefault="00904452">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12</w:t>
            </w:r>
            <w:r w:rsidRPr="00E21425">
              <w:rPr>
                <w:rFonts w:ascii="Times New Roman" w:hAnsi="Times New Roman"/>
                <w:sz w:val="24"/>
                <w:szCs w:val="24"/>
                <w:vertAlign w:val="superscript"/>
              </w:rPr>
              <w:t>th</w:t>
            </w:r>
            <w:r w:rsidRPr="00DE3FC8">
              <w:rPr>
                <w:rFonts w:ascii="Times New Roman" w:hAnsi="Times New Roman"/>
                <w:sz w:val="24"/>
                <w:szCs w:val="24"/>
              </w:rPr>
              <w:t xml:space="preserve"> Month</w:t>
            </w:r>
          </w:p>
        </w:tc>
      </w:tr>
      <w:tr w:rsidR="00904452" w:rsidRPr="004B77FA" w14:paraId="433EE3A2" w14:textId="3F2C6B60" w:rsidTr="00B4033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04" w:type="dxa"/>
          </w:tcPr>
          <w:p w14:paraId="7D3CCADC" w14:textId="4B06FCB4" w:rsidR="00904452" w:rsidRPr="004B77FA" w:rsidRDefault="00904452">
            <w:pPr>
              <w:spacing w:before="60" w:after="60" w:line="259" w:lineRule="auto"/>
              <w:jc w:val="both"/>
              <w:rPr>
                <w:rFonts w:ascii="Times New Roman" w:hAnsi="Times New Roman"/>
                <w:sz w:val="24"/>
                <w:szCs w:val="24"/>
              </w:rPr>
            </w:pPr>
            <w:r w:rsidRPr="004B77FA">
              <w:rPr>
                <w:rFonts w:ascii="Times New Roman" w:hAnsi="Times New Roman"/>
                <w:sz w:val="24"/>
                <w:szCs w:val="24"/>
              </w:rPr>
              <w:t>12</w:t>
            </w:r>
          </w:p>
        </w:tc>
        <w:tc>
          <w:tcPr>
            <w:tcW w:w="6671" w:type="dxa"/>
          </w:tcPr>
          <w:p w14:paraId="1A0008B4" w14:textId="409A5F0A" w:rsidR="00904452" w:rsidRPr="004B77FA" w:rsidRDefault="00904452">
            <w:pPr>
              <w:spacing w:before="60" w:after="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Semi Annual Progress Report 1</w:t>
            </w:r>
          </w:p>
        </w:tc>
        <w:tc>
          <w:tcPr>
            <w:tcW w:w="1890" w:type="dxa"/>
          </w:tcPr>
          <w:p w14:paraId="0E5A8F7A" w14:textId="509D5F31" w:rsidR="00904452" w:rsidRPr="004B77FA" w:rsidRDefault="00904452">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15</w:t>
            </w:r>
            <w:r w:rsidRPr="004B77FA">
              <w:rPr>
                <w:rFonts w:ascii="Times New Roman" w:hAnsi="Times New Roman"/>
                <w:sz w:val="24"/>
                <w:szCs w:val="24"/>
                <w:vertAlign w:val="superscript"/>
              </w:rPr>
              <w:t>th</w:t>
            </w:r>
            <w:r w:rsidRPr="004B77FA">
              <w:rPr>
                <w:rFonts w:ascii="Times New Roman" w:hAnsi="Times New Roman"/>
                <w:sz w:val="24"/>
                <w:szCs w:val="24"/>
              </w:rPr>
              <w:t xml:space="preserve"> Month</w:t>
            </w:r>
          </w:p>
        </w:tc>
      </w:tr>
      <w:tr w:rsidR="00904452" w:rsidRPr="004B77FA" w14:paraId="0569EA37" w14:textId="0FDC566F" w:rsidTr="00B40331">
        <w:trPr>
          <w:trHeight w:val="418"/>
        </w:trPr>
        <w:tc>
          <w:tcPr>
            <w:cnfStyle w:val="001000000000" w:firstRow="0" w:lastRow="0" w:firstColumn="1" w:lastColumn="0" w:oddVBand="0" w:evenVBand="0" w:oddHBand="0" w:evenHBand="0" w:firstRowFirstColumn="0" w:firstRowLastColumn="0" w:lastRowFirstColumn="0" w:lastRowLastColumn="0"/>
            <w:tcW w:w="704" w:type="dxa"/>
          </w:tcPr>
          <w:p w14:paraId="667A204F" w14:textId="6619636C" w:rsidR="00904452" w:rsidRPr="004B77FA" w:rsidRDefault="00904452">
            <w:pPr>
              <w:spacing w:before="60" w:after="60" w:line="259" w:lineRule="auto"/>
              <w:jc w:val="both"/>
              <w:rPr>
                <w:rFonts w:ascii="Times New Roman" w:hAnsi="Times New Roman"/>
                <w:sz w:val="24"/>
                <w:szCs w:val="24"/>
              </w:rPr>
            </w:pPr>
            <w:r w:rsidRPr="004B77FA">
              <w:rPr>
                <w:rFonts w:ascii="Times New Roman" w:hAnsi="Times New Roman"/>
                <w:sz w:val="24"/>
                <w:szCs w:val="24"/>
              </w:rPr>
              <w:t>13</w:t>
            </w:r>
          </w:p>
        </w:tc>
        <w:tc>
          <w:tcPr>
            <w:tcW w:w="6671" w:type="dxa"/>
          </w:tcPr>
          <w:p w14:paraId="7F272E73" w14:textId="5B585322" w:rsidR="00904452" w:rsidRPr="004B77FA" w:rsidDel="00DE3DF6" w:rsidRDefault="00904452">
            <w:pPr>
              <w:spacing w:before="60" w:after="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Training on Interpreting Economic Model Results for Policy Design</w:t>
            </w:r>
          </w:p>
        </w:tc>
        <w:tc>
          <w:tcPr>
            <w:tcW w:w="1890" w:type="dxa"/>
          </w:tcPr>
          <w:p w14:paraId="1D2DE9AA" w14:textId="03E956C1" w:rsidR="00904452" w:rsidRPr="004B77FA" w:rsidDel="00DE3DF6" w:rsidRDefault="00904452" w:rsidP="004D4C2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17</w:t>
            </w:r>
            <w:r w:rsidRPr="004B77FA">
              <w:rPr>
                <w:rFonts w:ascii="Times New Roman" w:hAnsi="Times New Roman"/>
                <w:sz w:val="24"/>
                <w:szCs w:val="24"/>
                <w:vertAlign w:val="superscript"/>
              </w:rPr>
              <w:t>th</w:t>
            </w:r>
            <w:r w:rsidRPr="004B77FA">
              <w:rPr>
                <w:rFonts w:ascii="Times New Roman" w:hAnsi="Times New Roman"/>
                <w:sz w:val="24"/>
                <w:szCs w:val="24"/>
              </w:rPr>
              <w:t xml:space="preserve"> Month</w:t>
            </w:r>
          </w:p>
        </w:tc>
      </w:tr>
      <w:tr w:rsidR="00904452" w:rsidRPr="004B77FA" w14:paraId="523A21ED" w14:textId="159F877E" w:rsidTr="00B4033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04" w:type="dxa"/>
          </w:tcPr>
          <w:p w14:paraId="4232F417" w14:textId="5B673881" w:rsidR="00904452" w:rsidRPr="004B77FA" w:rsidRDefault="00904452">
            <w:pPr>
              <w:spacing w:before="60" w:after="60" w:line="259" w:lineRule="auto"/>
              <w:jc w:val="both"/>
              <w:rPr>
                <w:rFonts w:ascii="Times New Roman" w:hAnsi="Times New Roman"/>
                <w:sz w:val="24"/>
                <w:szCs w:val="24"/>
              </w:rPr>
            </w:pPr>
            <w:r w:rsidRPr="004B77FA">
              <w:rPr>
                <w:rFonts w:ascii="Times New Roman" w:hAnsi="Times New Roman"/>
                <w:sz w:val="24"/>
                <w:szCs w:val="24"/>
              </w:rPr>
              <w:t>14</w:t>
            </w:r>
          </w:p>
        </w:tc>
        <w:tc>
          <w:tcPr>
            <w:tcW w:w="6671" w:type="dxa"/>
          </w:tcPr>
          <w:p w14:paraId="37CAEC39" w14:textId="6E98AF1A" w:rsidR="00904452" w:rsidRPr="004B77FA" w:rsidRDefault="00904452">
            <w:pPr>
              <w:spacing w:before="60" w:after="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Individual Economic Modelling Training-2</w:t>
            </w:r>
          </w:p>
        </w:tc>
        <w:tc>
          <w:tcPr>
            <w:tcW w:w="1890" w:type="dxa"/>
          </w:tcPr>
          <w:p w14:paraId="7ED526B0" w14:textId="799C3BFE" w:rsidR="00904452" w:rsidRPr="004B77FA" w:rsidRDefault="00904452" w:rsidP="004D4C2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17</w:t>
            </w:r>
            <w:r w:rsidRPr="00E21425">
              <w:rPr>
                <w:rFonts w:ascii="Times New Roman" w:hAnsi="Times New Roman"/>
                <w:sz w:val="24"/>
                <w:szCs w:val="24"/>
                <w:vertAlign w:val="superscript"/>
              </w:rPr>
              <w:t>th</w:t>
            </w:r>
            <w:r w:rsidRPr="00DE3FC8">
              <w:rPr>
                <w:rFonts w:ascii="Times New Roman" w:hAnsi="Times New Roman"/>
                <w:sz w:val="24"/>
                <w:szCs w:val="24"/>
              </w:rPr>
              <w:t xml:space="preserve"> Month</w:t>
            </w:r>
          </w:p>
        </w:tc>
      </w:tr>
      <w:tr w:rsidR="00904452" w:rsidRPr="004B77FA" w14:paraId="478751B8" w14:textId="780CB79D" w:rsidTr="00B40331">
        <w:trPr>
          <w:trHeight w:val="418"/>
        </w:trPr>
        <w:tc>
          <w:tcPr>
            <w:cnfStyle w:val="001000000000" w:firstRow="0" w:lastRow="0" w:firstColumn="1" w:lastColumn="0" w:oddVBand="0" w:evenVBand="0" w:oddHBand="0" w:evenHBand="0" w:firstRowFirstColumn="0" w:firstRowLastColumn="0" w:lastRowFirstColumn="0" w:lastRowLastColumn="0"/>
            <w:tcW w:w="704" w:type="dxa"/>
          </w:tcPr>
          <w:p w14:paraId="02F2C4D3" w14:textId="770824DC" w:rsidR="00904452" w:rsidRPr="004B77FA" w:rsidRDefault="00904452">
            <w:pPr>
              <w:spacing w:before="60" w:after="60" w:line="259" w:lineRule="auto"/>
              <w:jc w:val="both"/>
              <w:rPr>
                <w:rFonts w:ascii="Times New Roman" w:hAnsi="Times New Roman"/>
                <w:sz w:val="24"/>
                <w:szCs w:val="24"/>
              </w:rPr>
            </w:pPr>
            <w:r w:rsidRPr="004B77FA">
              <w:rPr>
                <w:rFonts w:ascii="Times New Roman" w:hAnsi="Times New Roman"/>
                <w:sz w:val="24"/>
                <w:szCs w:val="24"/>
              </w:rPr>
              <w:t>15</w:t>
            </w:r>
          </w:p>
        </w:tc>
        <w:tc>
          <w:tcPr>
            <w:tcW w:w="6671" w:type="dxa"/>
          </w:tcPr>
          <w:p w14:paraId="7B1CC00D" w14:textId="0E7B0B14" w:rsidR="00904452" w:rsidRPr="004B77FA" w:rsidRDefault="00904452" w:rsidP="004D4C23">
            <w:pPr>
              <w:spacing w:before="60" w:after="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Semi Annual Progress Report 2</w:t>
            </w:r>
          </w:p>
        </w:tc>
        <w:tc>
          <w:tcPr>
            <w:tcW w:w="1890" w:type="dxa"/>
          </w:tcPr>
          <w:p w14:paraId="19009CAD" w14:textId="7E877F46" w:rsidR="00904452" w:rsidRPr="004B77FA" w:rsidRDefault="00904452" w:rsidP="004D4C2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21</w:t>
            </w:r>
            <w:r w:rsidRPr="004B77FA">
              <w:rPr>
                <w:rFonts w:ascii="Times New Roman" w:hAnsi="Times New Roman"/>
                <w:sz w:val="24"/>
                <w:szCs w:val="24"/>
                <w:vertAlign w:val="superscript"/>
              </w:rPr>
              <w:t>th</w:t>
            </w:r>
            <w:r w:rsidRPr="004B77FA">
              <w:rPr>
                <w:rFonts w:ascii="Times New Roman" w:hAnsi="Times New Roman"/>
                <w:sz w:val="24"/>
                <w:szCs w:val="24"/>
              </w:rPr>
              <w:t xml:space="preserve"> Month</w:t>
            </w:r>
          </w:p>
        </w:tc>
      </w:tr>
      <w:tr w:rsidR="00904452" w:rsidRPr="004B77FA" w14:paraId="20E0C1E7" w14:textId="772DA665" w:rsidTr="00B4033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04" w:type="dxa"/>
          </w:tcPr>
          <w:p w14:paraId="315FB3B5" w14:textId="2F2A9DDC" w:rsidR="00904452" w:rsidRPr="004B77FA" w:rsidRDefault="00904452">
            <w:pPr>
              <w:spacing w:before="60" w:after="60" w:line="259" w:lineRule="auto"/>
              <w:jc w:val="both"/>
              <w:rPr>
                <w:rFonts w:ascii="Times New Roman" w:hAnsi="Times New Roman"/>
                <w:sz w:val="24"/>
                <w:szCs w:val="24"/>
              </w:rPr>
            </w:pPr>
            <w:r w:rsidRPr="004B77FA">
              <w:rPr>
                <w:rFonts w:ascii="Times New Roman" w:hAnsi="Times New Roman"/>
                <w:sz w:val="24"/>
                <w:szCs w:val="24"/>
              </w:rPr>
              <w:t>16</w:t>
            </w:r>
          </w:p>
        </w:tc>
        <w:tc>
          <w:tcPr>
            <w:tcW w:w="6671" w:type="dxa"/>
          </w:tcPr>
          <w:p w14:paraId="77265291" w14:textId="5526177B" w:rsidR="00904452" w:rsidRPr="004B77FA" w:rsidRDefault="00904452" w:rsidP="004D4C23">
            <w:pPr>
              <w:spacing w:before="60" w:after="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Scenario Development and Sensitivity Analysis Workshop</w:t>
            </w:r>
          </w:p>
        </w:tc>
        <w:tc>
          <w:tcPr>
            <w:tcW w:w="1890" w:type="dxa"/>
          </w:tcPr>
          <w:p w14:paraId="143A6FD4" w14:textId="10F6DD76" w:rsidR="00904452" w:rsidRPr="004B77FA" w:rsidRDefault="00904452" w:rsidP="004D4C2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23</w:t>
            </w:r>
            <w:r w:rsidRPr="004B77FA">
              <w:rPr>
                <w:rFonts w:ascii="Times New Roman" w:hAnsi="Times New Roman"/>
                <w:sz w:val="24"/>
                <w:szCs w:val="24"/>
                <w:vertAlign w:val="superscript"/>
              </w:rPr>
              <w:t>th</w:t>
            </w:r>
            <w:r w:rsidRPr="004B77FA">
              <w:rPr>
                <w:rFonts w:ascii="Times New Roman" w:hAnsi="Times New Roman"/>
                <w:sz w:val="24"/>
                <w:szCs w:val="24"/>
              </w:rPr>
              <w:t xml:space="preserve"> Month</w:t>
            </w:r>
          </w:p>
        </w:tc>
      </w:tr>
      <w:tr w:rsidR="00904452" w:rsidRPr="004B77FA" w14:paraId="4CA6D436" w14:textId="4C0A24BA" w:rsidTr="00B40331">
        <w:trPr>
          <w:trHeight w:val="418"/>
        </w:trPr>
        <w:tc>
          <w:tcPr>
            <w:cnfStyle w:val="001000000000" w:firstRow="0" w:lastRow="0" w:firstColumn="1" w:lastColumn="0" w:oddVBand="0" w:evenVBand="0" w:oddHBand="0" w:evenHBand="0" w:firstRowFirstColumn="0" w:firstRowLastColumn="0" w:lastRowFirstColumn="0" w:lastRowLastColumn="0"/>
            <w:tcW w:w="704" w:type="dxa"/>
          </w:tcPr>
          <w:p w14:paraId="5CA1C903" w14:textId="699AB7DB" w:rsidR="00904452" w:rsidRPr="004B77FA" w:rsidDel="007341E4" w:rsidRDefault="00904452">
            <w:pPr>
              <w:spacing w:before="60" w:after="60" w:line="259" w:lineRule="auto"/>
              <w:jc w:val="both"/>
              <w:rPr>
                <w:rFonts w:ascii="Times New Roman" w:hAnsi="Times New Roman"/>
                <w:sz w:val="24"/>
                <w:szCs w:val="24"/>
              </w:rPr>
            </w:pPr>
            <w:r w:rsidRPr="004B77FA">
              <w:rPr>
                <w:rFonts w:ascii="Times New Roman" w:hAnsi="Times New Roman"/>
                <w:sz w:val="24"/>
                <w:szCs w:val="24"/>
              </w:rPr>
              <w:t>17</w:t>
            </w:r>
          </w:p>
        </w:tc>
        <w:tc>
          <w:tcPr>
            <w:tcW w:w="6671" w:type="dxa"/>
          </w:tcPr>
          <w:p w14:paraId="7A0DE44E" w14:textId="3FE9BAB8" w:rsidR="00904452" w:rsidRPr="004B77FA" w:rsidRDefault="00904452" w:rsidP="004D4C23">
            <w:pPr>
              <w:spacing w:before="60" w:after="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Semi Annual Progress Report 3</w:t>
            </w:r>
          </w:p>
        </w:tc>
        <w:tc>
          <w:tcPr>
            <w:tcW w:w="1890" w:type="dxa"/>
          </w:tcPr>
          <w:p w14:paraId="01FC71CF" w14:textId="37F0E505" w:rsidR="00904452" w:rsidRPr="004B77FA" w:rsidRDefault="00904452" w:rsidP="004D4C2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27</w:t>
            </w:r>
            <w:r w:rsidRPr="004B77FA">
              <w:rPr>
                <w:rFonts w:ascii="Times New Roman" w:hAnsi="Times New Roman"/>
                <w:sz w:val="24"/>
                <w:szCs w:val="24"/>
                <w:vertAlign w:val="superscript"/>
              </w:rPr>
              <w:t>th</w:t>
            </w:r>
            <w:r w:rsidRPr="004B77FA">
              <w:rPr>
                <w:rFonts w:ascii="Times New Roman" w:hAnsi="Times New Roman"/>
                <w:sz w:val="24"/>
                <w:szCs w:val="24"/>
              </w:rPr>
              <w:t xml:space="preserve"> Month</w:t>
            </w:r>
          </w:p>
        </w:tc>
      </w:tr>
      <w:tr w:rsidR="00904452" w:rsidRPr="004B77FA" w14:paraId="57BFCB05" w14:textId="7DDFDC91" w:rsidTr="00B4033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04" w:type="dxa"/>
          </w:tcPr>
          <w:p w14:paraId="492701B2" w14:textId="2F8ECA0F" w:rsidR="00904452" w:rsidRPr="004B77FA" w:rsidRDefault="00904452">
            <w:pPr>
              <w:spacing w:before="60" w:after="60" w:line="259" w:lineRule="auto"/>
              <w:jc w:val="both"/>
              <w:rPr>
                <w:rFonts w:ascii="Times New Roman" w:hAnsi="Times New Roman"/>
                <w:sz w:val="24"/>
                <w:szCs w:val="24"/>
              </w:rPr>
            </w:pPr>
            <w:r w:rsidRPr="004B77FA">
              <w:rPr>
                <w:rFonts w:ascii="Times New Roman" w:hAnsi="Times New Roman"/>
                <w:sz w:val="24"/>
                <w:szCs w:val="24"/>
              </w:rPr>
              <w:t>18</w:t>
            </w:r>
          </w:p>
        </w:tc>
        <w:tc>
          <w:tcPr>
            <w:tcW w:w="6671" w:type="dxa"/>
          </w:tcPr>
          <w:p w14:paraId="42829936" w14:textId="105933DB" w:rsidR="00904452" w:rsidRPr="004B77FA" w:rsidRDefault="00904452" w:rsidP="004D4C23">
            <w:pPr>
              <w:spacing w:before="60" w:after="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Sectoral Economic Impact Modelling</w:t>
            </w:r>
          </w:p>
        </w:tc>
        <w:tc>
          <w:tcPr>
            <w:tcW w:w="1890" w:type="dxa"/>
          </w:tcPr>
          <w:p w14:paraId="273C84CF" w14:textId="13EA61BE" w:rsidR="00904452" w:rsidRPr="004B77FA" w:rsidRDefault="00904452" w:rsidP="004D4C2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29</w:t>
            </w:r>
            <w:r w:rsidRPr="004B77FA">
              <w:rPr>
                <w:rFonts w:ascii="Times New Roman" w:hAnsi="Times New Roman"/>
                <w:sz w:val="24"/>
                <w:szCs w:val="24"/>
                <w:vertAlign w:val="superscript"/>
              </w:rPr>
              <w:t>th</w:t>
            </w:r>
            <w:r w:rsidRPr="004B77FA">
              <w:rPr>
                <w:rFonts w:ascii="Times New Roman" w:hAnsi="Times New Roman"/>
                <w:sz w:val="24"/>
                <w:szCs w:val="24"/>
              </w:rPr>
              <w:t xml:space="preserve"> Month</w:t>
            </w:r>
          </w:p>
        </w:tc>
      </w:tr>
      <w:tr w:rsidR="00904452" w:rsidRPr="004B77FA" w14:paraId="0A6379F8" w14:textId="40BF926C" w:rsidTr="00B40331">
        <w:trPr>
          <w:trHeight w:val="418"/>
        </w:trPr>
        <w:tc>
          <w:tcPr>
            <w:cnfStyle w:val="001000000000" w:firstRow="0" w:lastRow="0" w:firstColumn="1" w:lastColumn="0" w:oddVBand="0" w:evenVBand="0" w:oddHBand="0" w:evenHBand="0" w:firstRowFirstColumn="0" w:firstRowLastColumn="0" w:lastRowFirstColumn="0" w:lastRowLastColumn="0"/>
            <w:tcW w:w="704" w:type="dxa"/>
          </w:tcPr>
          <w:p w14:paraId="093CA381" w14:textId="07E6C0C1" w:rsidR="00904452" w:rsidRPr="004B77FA" w:rsidRDefault="00904452">
            <w:pPr>
              <w:spacing w:before="60" w:after="60" w:line="259" w:lineRule="auto"/>
              <w:jc w:val="both"/>
              <w:rPr>
                <w:rFonts w:ascii="Times New Roman" w:hAnsi="Times New Roman"/>
                <w:sz w:val="24"/>
                <w:szCs w:val="24"/>
              </w:rPr>
            </w:pPr>
            <w:r w:rsidRPr="004B77FA">
              <w:rPr>
                <w:rFonts w:ascii="Times New Roman" w:hAnsi="Times New Roman"/>
                <w:sz w:val="24"/>
                <w:szCs w:val="24"/>
              </w:rPr>
              <w:t>19</w:t>
            </w:r>
          </w:p>
        </w:tc>
        <w:tc>
          <w:tcPr>
            <w:tcW w:w="6671" w:type="dxa"/>
          </w:tcPr>
          <w:p w14:paraId="765950B8" w14:textId="493D671B" w:rsidR="00904452" w:rsidRPr="004B77FA" w:rsidRDefault="00904452" w:rsidP="004D4C23">
            <w:pPr>
              <w:spacing w:before="60" w:after="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Individual Economic Modelling Training-3</w:t>
            </w:r>
          </w:p>
        </w:tc>
        <w:tc>
          <w:tcPr>
            <w:tcW w:w="1890" w:type="dxa"/>
          </w:tcPr>
          <w:p w14:paraId="5B7AA046" w14:textId="2BA0847D" w:rsidR="00904452" w:rsidRPr="004B77FA" w:rsidRDefault="00904452" w:rsidP="004D4C2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29</w:t>
            </w:r>
            <w:r w:rsidRPr="004B77FA">
              <w:rPr>
                <w:rFonts w:ascii="Times New Roman" w:hAnsi="Times New Roman"/>
                <w:sz w:val="24"/>
                <w:szCs w:val="24"/>
                <w:vertAlign w:val="superscript"/>
              </w:rPr>
              <w:t>th</w:t>
            </w:r>
            <w:r w:rsidRPr="004B77FA">
              <w:rPr>
                <w:rFonts w:ascii="Times New Roman" w:hAnsi="Times New Roman"/>
                <w:sz w:val="24"/>
                <w:szCs w:val="24"/>
              </w:rPr>
              <w:t xml:space="preserve"> Month</w:t>
            </w:r>
          </w:p>
        </w:tc>
      </w:tr>
      <w:tr w:rsidR="00904452" w:rsidRPr="004B77FA" w14:paraId="062D6F2F" w14:textId="36D06551" w:rsidTr="00B4033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04" w:type="dxa"/>
          </w:tcPr>
          <w:p w14:paraId="21344004" w14:textId="205FEF43" w:rsidR="00904452" w:rsidRPr="004B77FA" w:rsidRDefault="00904452">
            <w:pPr>
              <w:spacing w:before="60" w:after="60" w:line="259" w:lineRule="auto"/>
              <w:jc w:val="both"/>
              <w:rPr>
                <w:rFonts w:ascii="Times New Roman" w:hAnsi="Times New Roman"/>
                <w:sz w:val="24"/>
                <w:szCs w:val="24"/>
              </w:rPr>
            </w:pPr>
            <w:r w:rsidRPr="004B77FA">
              <w:rPr>
                <w:rFonts w:ascii="Times New Roman" w:hAnsi="Times New Roman"/>
                <w:sz w:val="24"/>
                <w:szCs w:val="24"/>
              </w:rPr>
              <w:t>20</w:t>
            </w:r>
          </w:p>
        </w:tc>
        <w:tc>
          <w:tcPr>
            <w:tcW w:w="6671" w:type="dxa"/>
          </w:tcPr>
          <w:p w14:paraId="5C9D002F" w14:textId="219D0E24" w:rsidR="00904452" w:rsidRPr="004B77FA" w:rsidRDefault="00904452" w:rsidP="004D4C23">
            <w:pPr>
              <w:spacing w:before="60" w:after="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Economic Modelling Refresher and Continuity Planning Session</w:t>
            </w:r>
          </w:p>
        </w:tc>
        <w:tc>
          <w:tcPr>
            <w:tcW w:w="1890" w:type="dxa"/>
          </w:tcPr>
          <w:p w14:paraId="0E1CE943" w14:textId="1B6A9EE8" w:rsidR="00904452" w:rsidRPr="004B77FA" w:rsidDel="00DE3DF6" w:rsidRDefault="00904452" w:rsidP="004D4C2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31</w:t>
            </w:r>
            <w:r w:rsidRPr="004B77FA">
              <w:rPr>
                <w:rFonts w:ascii="Times New Roman" w:hAnsi="Times New Roman"/>
                <w:sz w:val="24"/>
                <w:szCs w:val="24"/>
                <w:vertAlign w:val="superscript"/>
              </w:rPr>
              <w:t>th</w:t>
            </w:r>
            <w:r w:rsidRPr="004B77FA">
              <w:rPr>
                <w:rFonts w:ascii="Times New Roman" w:hAnsi="Times New Roman"/>
                <w:sz w:val="24"/>
                <w:szCs w:val="24"/>
              </w:rPr>
              <w:t xml:space="preserve"> Month</w:t>
            </w:r>
          </w:p>
        </w:tc>
      </w:tr>
      <w:tr w:rsidR="00904452" w:rsidRPr="004B77FA" w14:paraId="5926A882" w14:textId="2E8DDDE1" w:rsidTr="00B40331">
        <w:trPr>
          <w:trHeight w:val="418"/>
        </w:trPr>
        <w:tc>
          <w:tcPr>
            <w:cnfStyle w:val="001000000000" w:firstRow="0" w:lastRow="0" w:firstColumn="1" w:lastColumn="0" w:oddVBand="0" w:evenVBand="0" w:oddHBand="0" w:evenHBand="0" w:firstRowFirstColumn="0" w:firstRowLastColumn="0" w:lastRowFirstColumn="0" w:lastRowLastColumn="0"/>
            <w:tcW w:w="704" w:type="dxa"/>
          </w:tcPr>
          <w:p w14:paraId="481013C5" w14:textId="260F516B" w:rsidR="00904452" w:rsidRPr="004B77FA" w:rsidRDefault="00904452">
            <w:pPr>
              <w:spacing w:before="60" w:after="60" w:line="259" w:lineRule="auto"/>
              <w:jc w:val="both"/>
              <w:rPr>
                <w:rFonts w:ascii="Times New Roman" w:hAnsi="Times New Roman"/>
                <w:sz w:val="24"/>
                <w:szCs w:val="24"/>
              </w:rPr>
            </w:pPr>
            <w:r w:rsidRPr="004B77FA">
              <w:rPr>
                <w:rFonts w:ascii="Times New Roman" w:hAnsi="Times New Roman"/>
                <w:sz w:val="24"/>
                <w:szCs w:val="24"/>
              </w:rPr>
              <w:t>21</w:t>
            </w:r>
          </w:p>
        </w:tc>
        <w:tc>
          <w:tcPr>
            <w:tcW w:w="6671" w:type="dxa"/>
          </w:tcPr>
          <w:p w14:paraId="03E5830D" w14:textId="34B33DCE" w:rsidR="00904452" w:rsidRPr="004B77FA" w:rsidRDefault="00904452" w:rsidP="004D4C23">
            <w:pPr>
              <w:spacing w:before="60" w:after="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Semi Annual Progress Report 4</w:t>
            </w:r>
          </w:p>
        </w:tc>
        <w:tc>
          <w:tcPr>
            <w:tcW w:w="1890" w:type="dxa"/>
          </w:tcPr>
          <w:p w14:paraId="16E137CE" w14:textId="7D618B17" w:rsidR="00904452" w:rsidRPr="004B77FA" w:rsidDel="00DE3DF6" w:rsidRDefault="00904452" w:rsidP="004D4C2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33</w:t>
            </w:r>
            <w:r w:rsidRPr="004B77FA">
              <w:rPr>
                <w:rFonts w:ascii="Times New Roman" w:hAnsi="Times New Roman"/>
                <w:sz w:val="24"/>
                <w:szCs w:val="24"/>
                <w:vertAlign w:val="superscript"/>
              </w:rPr>
              <w:t>th</w:t>
            </w:r>
            <w:r w:rsidRPr="004B77FA">
              <w:rPr>
                <w:rFonts w:ascii="Times New Roman" w:hAnsi="Times New Roman"/>
                <w:sz w:val="24"/>
                <w:szCs w:val="24"/>
              </w:rPr>
              <w:t xml:space="preserve"> Month</w:t>
            </w:r>
            <w:r w:rsidRPr="004B77FA" w:rsidDel="00D61D6C">
              <w:rPr>
                <w:rFonts w:ascii="Times New Roman" w:hAnsi="Times New Roman"/>
                <w:sz w:val="24"/>
                <w:szCs w:val="24"/>
              </w:rPr>
              <w:t xml:space="preserve"> </w:t>
            </w:r>
          </w:p>
        </w:tc>
      </w:tr>
      <w:tr w:rsidR="00904452" w:rsidRPr="004B77FA" w14:paraId="5AAC9CC1" w14:textId="7BD76AF5" w:rsidTr="00B4033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04" w:type="dxa"/>
          </w:tcPr>
          <w:p w14:paraId="3734ED49" w14:textId="2E3BA0C3" w:rsidR="00904452" w:rsidRPr="004B77FA" w:rsidRDefault="00904452">
            <w:pPr>
              <w:spacing w:before="60" w:after="60" w:line="259" w:lineRule="auto"/>
              <w:jc w:val="both"/>
              <w:rPr>
                <w:rFonts w:ascii="Times New Roman" w:hAnsi="Times New Roman"/>
                <w:sz w:val="24"/>
                <w:szCs w:val="24"/>
              </w:rPr>
            </w:pPr>
            <w:r w:rsidRPr="004B77FA">
              <w:rPr>
                <w:rFonts w:ascii="Times New Roman" w:hAnsi="Times New Roman"/>
                <w:sz w:val="24"/>
                <w:szCs w:val="24"/>
              </w:rPr>
              <w:t>22</w:t>
            </w:r>
          </w:p>
        </w:tc>
        <w:tc>
          <w:tcPr>
            <w:tcW w:w="6671" w:type="dxa"/>
          </w:tcPr>
          <w:p w14:paraId="047FCFBB" w14:textId="7210EE43" w:rsidR="00904452" w:rsidRPr="004B77FA" w:rsidRDefault="00904452" w:rsidP="004D4C23">
            <w:pPr>
              <w:spacing w:before="60" w:after="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Final Report</w:t>
            </w:r>
          </w:p>
        </w:tc>
        <w:tc>
          <w:tcPr>
            <w:tcW w:w="1890" w:type="dxa"/>
          </w:tcPr>
          <w:p w14:paraId="3650F3FA" w14:textId="28B9BFA8" w:rsidR="00904452" w:rsidRPr="004B77FA" w:rsidRDefault="00904452" w:rsidP="004D4C2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77FA">
              <w:rPr>
                <w:rFonts w:ascii="Times New Roman" w:hAnsi="Times New Roman"/>
                <w:sz w:val="24"/>
                <w:szCs w:val="24"/>
              </w:rPr>
              <w:t>33</w:t>
            </w:r>
            <w:r w:rsidRPr="004B77FA">
              <w:rPr>
                <w:rFonts w:ascii="Times New Roman" w:hAnsi="Times New Roman"/>
                <w:sz w:val="24"/>
                <w:szCs w:val="24"/>
                <w:vertAlign w:val="superscript"/>
              </w:rPr>
              <w:t>th</w:t>
            </w:r>
            <w:r w:rsidRPr="004B77FA">
              <w:rPr>
                <w:rFonts w:ascii="Times New Roman" w:hAnsi="Times New Roman"/>
                <w:sz w:val="24"/>
                <w:szCs w:val="24"/>
              </w:rPr>
              <w:t xml:space="preserve"> Month</w:t>
            </w:r>
          </w:p>
        </w:tc>
      </w:tr>
    </w:tbl>
    <w:p w14:paraId="308613B0" w14:textId="0657D19B" w:rsidR="00F40DF9" w:rsidRDefault="00F40DF9" w:rsidP="006966B4">
      <w:pPr>
        <w:pStyle w:val="ResimYazs"/>
        <w:keepNext/>
        <w:jc w:val="both"/>
        <w:rPr>
          <w:rFonts w:ascii="Times New Roman" w:hAnsi="Times New Roman"/>
          <w:sz w:val="24"/>
          <w:szCs w:val="24"/>
        </w:rPr>
      </w:pPr>
    </w:p>
    <w:p w14:paraId="4EE0FC0E" w14:textId="011ADF47" w:rsidR="000E0381" w:rsidRPr="001A2884" w:rsidRDefault="001A2884" w:rsidP="003C4101">
      <w:pPr>
        <w:rPr>
          <w:rFonts w:ascii="Times New Roman" w:hAnsi="Times New Roman"/>
          <w:sz w:val="24"/>
          <w:szCs w:val="24"/>
        </w:rPr>
      </w:pPr>
      <w:r w:rsidRPr="001A2884">
        <w:rPr>
          <w:rFonts w:ascii="Times New Roman" w:hAnsi="Times New Roman"/>
          <w:sz w:val="24"/>
          <w:szCs w:val="24"/>
        </w:rPr>
        <w:t>*after commencement of the service</w:t>
      </w:r>
    </w:p>
    <w:p w14:paraId="067962B9" w14:textId="6E27025A" w:rsidR="000E0381" w:rsidRDefault="000E0381" w:rsidP="003C4101"/>
    <w:sectPr w:rsidR="000E0381" w:rsidSect="002F62BE">
      <w:headerReference w:type="default" r:id="rId17"/>
      <w:footerReference w:type="even" r:id="rId18"/>
      <w:footerReference w:type="default" r:id="rId19"/>
      <w:footerReference w:type="first" r:id="rId20"/>
      <w:pgSz w:w="12240" w:h="15840"/>
      <w:pgMar w:top="1440" w:right="1041" w:bottom="1350" w:left="1276" w:header="1008"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F7FF72" w16cex:dateUtc="2025-07-31T17:37:00Z"/>
  <w16cex:commentExtensible w16cex:durableId="2DE8386C" w16cex:dateUtc="2025-07-31T17:25:00Z"/>
  <w16cex:commentExtensible w16cex:durableId="72575303" w16cex:dateUtc="2025-07-31T17:27:00Z"/>
  <w16cex:commentExtensible w16cex:durableId="0800EA14" w16cex:dateUtc="2025-07-31T17:15:00Z"/>
  <w16cex:commentExtensible w16cex:durableId="41A979ED" w16cex:dateUtc="2025-07-31T18:02:00Z"/>
  <w16cex:commentExtensible w16cex:durableId="00191CF1" w16cex:dateUtc="2025-07-31T17:58:00Z"/>
  <w16cex:commentExtensible w16cex:durableId="3CDB7A06" w16cex:dateUtc="2025-07-31T17:59:00Z"/>
  <w16cex:commentExtensible w16cex:durableId="7FE5418C" w16cex:dateUtc="2025-08-04T11:39:00Z"/>
  <w16cex:commentExtensible w16cex:durableId="70104B23" w16cex:dateUtc="2025-07-21T09:30:00Z"/>
  <w16cex:commentExtensible w16cex:durableId="357E5CEC" w16cex:dateUtc="2025-08-05T09:09:00Z"/>
  <w16cex:commentExtensible w16cex:durableId="64AAAFC0" w16cex:dateUtc="2025-08-05T09:11:00Z"/>
  <w16cex:commentExtensible w16cex:durableId="1C6D0BF7" w16cex:dateUtc="2025-08-05T09:11:00Z"/>
  <w16cex:commentExtensible w16cex:durableId="03194CA1" w16cex:dateUtc="2025-08-05T09:14:00Z"/>
  <w16cex:commentExtensible w16cex:durableId="5FC3AE8B" w16cex:dateUtc="2025-08-05T08:23:00Z"/>
  <w16cex:commentExtensible w16cex:durableId="0E44522B" w16cex:dateUtc="2025-08-04T12:22:00Z"/>
  <w16cex:commentExtensible w16cex:durableId="461DF599" w16cex:dateUtc="2025-08-05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5F948D" w16cid:durableId="60F7FF72"/>
  <w16cid:commentId w16cid:paraId="6E765569" w16cid:durableId="2DE8386C"/>
  <w16cid:commentId w16cid:paraId="1E221085" w16cid:durableId="72575303"/>
  <w16cid:commentId w16cid:paraId="458FC3E3" w16cid:durableId="0800EA14"/>
  <w16cid:commentId w16cid:paraId="1D5E2A86" w16cid:durableId="41A979ED"/>
  <w16cid:commentId w16cid:paraId="4CDDFAFD" w16cid:durableId="00191CF1"/>
  <w16cid:commentId w16cid:paraId="6EB01B32" w16cid:durableId="3CDB7A06"/>
  <w16cid:commentId w16cid:paraId="722A28AD" w16cid:durableId="7FE5418C"/>
  <w16cid:commentId w16cid:paraId="053EE067" w16cid:durableId="70104B23"/>
  <w16cid:commentId w16cid:paraId="74CA53B1" w16cid:durableId="357E5CEC"/>
  <w16cid:commentId w16cid:paraId="01E1D930" w16cid:durableId="64AAAFC0"/>
  <w16cid:commentId w16cid:paraId="3F6818DB" w16cid:durableId="1C6D0BF7"/>
  <w16cid:commentId w16cid:paraId="41645442" w16cid:durableId="03194CA1"/>
  <w16cid:commentId w16cid:paraId="54863866" w16cid:durableId="5FC3AE8B"/>
  <w16cid:commentId w16cid:paraId="78B6371B" w16cid:durableId="0E44522B"/>
  <w16cid:commentId w16cid:paraId="02648010" w16cid:durableId="461DF5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511FD" w14:textId="77777777" w:rsidR="00675441" w:rsidRDefault="00675441" w:rsidP="000969D8">
      <w:pPr>
        <w:spacing w:after="0" w:line="240" w:lineRule="auto"/>
      </w:pPr>
      <w:r>
        <w:separator/>
      </w:r>
    </w:p>
  </w:endnote>
  <w:endnote w:type="continuationSeparator" w:id="0">
    <w:p w14:paraId="73BC7DBC" w14:textId="77777777" w:rsidR="00675441" w:rsidRDefault="00675441" w:rsidP="0009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trade gothic lt std ligh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45129" w14:textId="099313F4" w:rsidR="00675441" w:rsidRDefault="00675441" w:rsidP="00CE028C">
    <w:pPr>
      <w:pStyle w:val="AltBilgi"/>
      <w:framePr w:wrap="around" w:vAnchor="text" w:hAnchor="margin" w:xAlign="right" w:y="1"/>
      <w:rPr>
        <w:rStyle w:val="SayfaNumaras"/>
      </w:rPr>
    </w:pPr>
    <w:r>
      <w:rPr>
        <w:noProof/>
        <w:lang w:val="tr-TR" w:eastAsia="tr-TR"/>
      </w:rPr>
      <mc:AlternateContent>
        <mc:Choice Requires="wps">
          <w:drawing>
            <wp:anchor distT="0" distB="0" distL="0" distR="0" simplePos="0" relativeHeight="251658241" behindDoc="0" locked="0" layoutInCell="1" allowOverlap="1" wp14:anchorId="6A711EC0" wp14:editId="1B1C47D4">
              <wp:simplePos x="635" y="635"/>
              <wp:positionH relativeFrom="page">
                <wp:align>right</wp:align>
              </wp:positionH>
              <wp:positionV relativeFrom="page">
                <wp:align>bottom</wp:align>
              </wp:positionV>
              <wp:extent cx="1106805" cy="368935"/>
              <wp:effectExtent l="0" t="0" r="0" b="0"/>
              <wp:wrapNone/>
              <wp:docPr id="1613338365" name="Text Box 2"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68935"/>
                      </a:xfrm>
                      <a:prstGeom prst="rect">
                        <a:avLst/>
                      </a:prstGeom>
                      <a:noFill/>
                      <a:ln>
                        <a:noFill/>
                      </a:ln>
                    </wps:spPr>
                    <wps:txbx>
                      <w:txbxContent>
                        <w:p w14:paraId="259CD1BB" w14:textId="0C26C44F" w:rsidR="00675441" w:rsidRPr="008A562C" w:rsidRDefault="00675441" w:rsidP="008A562C">
                          <w:pPr>
                            <w:spacing w:after="0"/>
                            <w:rPr>
                              <w:rFonts w:eastAsia="Calibri" w:cs="Calibri"/>
                              <w:noProof/>
                              <w:color w:val="000000"/>
                              <w:sz w:val="20"/>
                              <w:szCs w:val="20"/>
                            </w:rPr>
                          </w:pPr>
                          <w:r w:rsidRPr="008A562C">
                            <w:rPr>
                              <w:rFonts w:eastAsia="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A711EC0" id="_x0000_t202" coordsize="21600,21600" o:spt="202" path="m,l,21600r21600,l21600,xe">
              <v:stroke joinstyle="miter"/>
              <v:path gradientshapeok="t" o:connecttype="rect"/>
            </v:shapetype>
            <v:shape id="Text Box 2" o:spid="_x0000_s1027" type="#_x0000_t202" alt="Official Use Only" style="position:absolute;margin-left:35.95pt;margin-top:0;width:87.15pt;height:29.0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" filled="f" stroked="f">
              <v:textbox style="mso-fit-shape-to-text:t" inset="0,0,20pt,15pt">
                <w:txbxContent>
                  <w:p w14:paraId="259CD1BB" w14:textId="0C26C44F" w:rsidR="008A562C" w:rsidRPr="008A562C" w:rsidRDefault="008A562C" w:rsidP="008A562C">
                    <w:pPr>
                      <w:spacing w:after="0"/>
                      <w:rPr>
                        <w:rFonts w:eastAsia="Calibri" w:cs="Calibri"/>
                        <w:noProof/>
                        <w:color w:val="000000"/>
                        <w:sz w:val="20"/>
                        <w:szCs w:val="20"/>
                      </w:rPr>
                    </w:pPr>
                    <w:r w:rsidRPr="008A562C">
                      <w:rPr>
                        <w:rFonts w:eastAsia="Calibri" w:cs="Calibri"/>
                        <w:noProof/>
                        <w:color w:val="000000"/>
                        <w:sz w:val="20"/>
                        <w:szCs w:val="20"/>
                      </w:rPr>
                      <w:t>Official Use Only</w:t>
                    </w:r>
                  </w:p>
                </w:txbxContent>
              </v:textbox>
              <w10:wrap anchorx="page" anchory="page"/>
            </v:shape>
          </w:pict>
        </mc:Fallback>
      </mc:AlternateContent>
    </w:r>
    <w:r>
      <w:rPr>
        <w:rStyle w:val="SayfaNumaras"/>
      </w:rPr>
      <w:fldChar w:fldCharType="begin"/>
    </w:r>
    <w:r>
      <w:rPr>
        <w:rStyle w:val="SayfaNumaras"/>
      </w:rPr>
      <w:instrText xml:space="preserve">PAGE  </w:instrText>
    </w:r>
    <w:r>
      <w:rPr>
        <w:rStyle w:val="SayfaNumaras"/>
      </w:rPr>
      <w:fldChar w:fldCharType="end"/>
    </w:r>
  </w:p>
  <w:p w14:paraId="3D9A6EA8" w14:textId="77777777" w:rsidR="00675441" w:rsidRDefault="00675441" w:rsidP="00F7167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B1139" w14:textId="2E210F5C" w:rsidR="00675441" w:rsidRDefault="00675441" w:rsidP="00CE028C">
    <w:pPr>
      <w:pStyle w:val="AltBilgi"/>
      <w:framePr w:wrap="around" w:vAnchor="text" w:hAnchor="margin" w:xAlign="right" w:y="1"/>
      <w:rPr>
        <w:rStyle w:val="SayfaNumaras"/>
      </w:rPr>
    </w:pPr>
    <w:r>
      <w:rPr>
        <w:noProof/>
        <w:lang w:val="tr-TR" w:eastAsia="tr-TR"/>
      </w:rPr>
      <mc:AlternateContent>
        <mc:Choice Requires="wps">
          <w:drawing>
            <wp:anchor distT="0" distB="0" distL="0" distR="0" simplePos="0" relativeHeight="251658242" behindDoc="0" locked="0" layoutInCell="1" allowOverlap="1" wp14:anchorId="42FA555D" wp14:editId="10EA0597">
              <wp:simplePos x="7042150" y="9429750"/>
              <wp:positionH relativeFrom="page">
                <wp:align>right</wp:align>
              </wp:positionH>
              <wp:positionV relativeFrom="page">
                <wp:align>bottom</wp:align>
              </wp:positionV>
              <wp:extent cx="1106805" cy="368935"/>
              <wp:effectExtent l="0" t="0" r="0" b="0"/>
              <wp:wrapNone/>
              <wp:docPr id="1181440435" name="Text Box 3"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68935"/>
                      </a:xfrm>
                      <a:prstGeom prst="rect">
                        <a:avLst/>
                      </a:prstGeom>
                      <a:noFill/>
                      <a:ln>
                        <a:noFill/>
                      </a:ln>
                    </wps:spPr>
                    <wps:txbx>
                      <w:txbxContent>
                        <w:p w14:paraId="43800632" w14:textId="217A7A17" w:rsidR="00675441" w:rsidRPr="008A562C" w:rsidRDefault="00675441" w:rsidP="008A562C">
                          <w:pPr>
                            <w:spacing w:after="0"/>
                            <w:rPr>
                              <w:rFonts w:eastAsia="Calibri" w:cs="Calibri"/>
                              <w:noProof/>
                              <w:color w:val="000000"/>
                              <w:sz w:val="20"/>
                              <w:szCs w:val="20"/>
                            </w:rPr>
                          </w:pPr>
                          <w:r w:rsidRPr="008A562C">
                            <w:rPr>
                              <w:rFonts w:eastAsia="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2FA555D" id="_x0000_t202" coordsize="21600,21600" o:spt="202" path="m,l,21600r21600,l21600,xe">
              <v:stroke joinstyle="miter"/>
              <v:path gradientshapeok="t" o:connecttype="rect"/>
            </v:shapetype>
            <v:shape id="Text Box 3" o:spid="_x0000_s1028" type="#_x0000_t202" alt="Official Use Only" style="position:absolute;margin-left:35.95pt;margin-top:0;width:87.15pt;height:29.0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" filled="f" stroked="f">
              <v:textbox style="mso-fit-shape-to-text:t" inset="0,0,20pt,15pt">
                <w:txbxContent>
                  <w:p w14:paraId="43800632" w14:textId="217A7A17" w:rsidR="008A562C" w:rsidRPr="008A562C" w:rsidRDefault="008A562C" w:rsidP="008A562C">
                    <w:pPr>
                      <w:spacing w:after="0"/>
                      <w:rPr>
                        <w:rFonts w:eastAsia="Calibri" w:cs="Calibri"/>
                        <w:noProof/>
                        <w:color w:val="000000"/>
                        <w:sz w:val="20"/>
                        <w:szCs w:val="20"/>
                      </w:rPr>
                    </w:pPr>
                    <w:r w:rsidRPr="008A562C">
                      <w:rPr>
                        <w:rFonts w:eastAsia="Calibri" w:cs="Calibri"/>
                        <w:noProof/>
                        <w:color w:val="000000"/>
                        <w:sz w:val="20"/>
                        <w:szCs w:val="20"/>
                      </w:rPr>
                      <w:t>Official Use Only</w:t>
                    </w:r>
                  </w:p>
                </w:txbxContent>
              </v:textbox>
              <w10:wrap anchorx="page" anchory="page"/>
            </v:shape>
          </w:pict>
        </mc:Fallback>
      </mc:AlternateContent>
    </w:r>
    <w:r>
      <w:rPr>
        <w:rStyle w:val="SayfaNumaras"/>
      </w:rPr>
      <w:fldChar w:fldCharType="begin"/>
    </w:r>
    <w:r>
      <w:rPr>
        <w:rStyle w:val="SayfaNumaras"/>
      </w:rPr>
      <w:instrText xml:space="preserve">PAGE  </w:instrText>
    </w:r>
    <w:r>
      <w:rPr>
        <w:rStyle w:val="SayfaNumaras"/>
      </w:rPr>
      <w:fldChar w:fldCharType="separate"/>
    </w:r>
    <w:r w:rsidR="005C567A">
      <w:rPr>
        <w:rStyle w:val="SayfaNumaras"/>
        <w:noProof/>
      </w:rPr>
      <w:t>18</w:t>
    </w:r>
    <w:r>
      <w:rPr>
        <w:rStyle w:val="SayfaNumaras"/>
      </w:rPr>
      <w:fldChar w:fldCharType="end"/>
    </w:r>
  </w:p>
  <w:p w14:paraId="4AF06E2E" w14:textId="77777777" w:rsidR="00675441" w:rsidRDefault="00675441" w:rsidP="00F71677">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2C1CA" w14:textId="3D5A4B56" w:rsidR="00675441" w:rsidRDefault="00675441">
    <w:pPr>
      <w:pStyle w:val="AltBilgi"/>
    </w:pPr>
    <w:r>
      <w:rPr>
        <w:noProof/>
        <w:lang w:val="tr-TR" w:eastAsia="tr-TR"/>
      </w:rPr>
      <mc:AlternateContent>
        <mc:Choice Requires="wps">
          <w:drawing>
            <wp:anchor distT="0" distB="0" distL="0" distR="0" simplePos="0" relativeHeight="251658240" behindDoc="0" locked="0" layoutInCell="1" allowOverlap="1" wp14:anchorId="4C08F69C" wp14:editId="7F73E46D">
              <wp:simplePos x="635" y="635"/>
              <wp:positionH relativeFrom="page">
                <wp:align>right</wp:align>
              </wp:positionH>
              <wp:positionV relativeFrom="page">
                <wp:align>bottom</wp:align>
              </wp:positionV>
              <wp:extent cx="1106805" cy="368935"/>
              <wp:effectExtent l="0" t="0" r="0" b="0"/>
              <wp:wrapNone/>
              <wp:docPr id="974080614" name="Text Box 1"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68935"/>
                      </a:xfrm>
                      <a:prstGeom prst="rect">
                        <a:avLst/>
                      </a:prstGeom>
                      <a:noFill/>
                      <a:ln>
                        <a:noFill/>
                      </a:ln>
                    </wps:spPr>
                    <wps:txbx>
                      <w:txbxContent>
                        <w:p w14:paraId="27D6B136" w14:textId="725924E7" w:rsidR="00675441" w:rsidRPr="008A562C" w:rsidRDefault="00675441" w:rsidP="008A562C">
                          <w:pPr>
                            <w:spacing w:after="0"/>
                            <w:rPr>
                              <w:rFonts w:eastAsia="Calibri" w:cs="Calibri"/>
                              <w:noProof/>
                              <w:color w:val="000000"/>
                              <w:sz w:val="20"/>
                              <w:szCs w:val="20"/>
                            </w:rPr>
                          </w:pPr>
                          <w:r w:rsidRPr="008A562C">
                            <w:rPr>
                              <w:rFonts w:eastAsia="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C08F69C" id="_x0000_t202" coordsize="21600,21600" o:spt="202" path="m,l,21600r21600,l21600,xe">
              <v:stroke joinstyle="miter"/>
              <v:path gradientshapeok="t" o:connecttype="rect"/>
            </v:shapetype>
            <v:shape id="Text Box 1" o:spid="_x0000_s1029" type="#_x0000_t202" alt="Official Use Only" style="position:absolute;margin-left:35.95pt;margin-top:0;width:87.15pt;height:29.0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" filled="f" stroked="f">
              <v:textbox style="mso-fit-shape-to-text:t" inset="0,0,20pt,15pt">
                <w:txbxContent>
                  <w:p w14:paraId="27D6B136" w14:textId="725924E7" w:rsidR="008A562C" w:rsidRPr="008A562C" w:rsidRDefault="008A562C" w:rsidP="008A562C">
                    <w:pPr>
                      <w:spacing w:after="0"/>
                      <w:rPr>
                        <w:rFonts w:eastAsia="Calibri" w:cs="Calibri"/>
                        <w:noProof/>
                        <w:color w:val="000000"/>
                        <w:sz w:val="20"/>
                        <w:szCs w:val="20"/>
                      </w:rPr>
                    </w:pPr>
                    <w:r w:rsidRPr="008A562C">
                      <w:rPr>
                        <w:rFonts w:eastAsia="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6C566" w14:textId="77777777" w:rsidR="00675441" w:rsidRDefault="00675441" w:rsidP="000969D8">
      <w:pPr>
        <w:spacing w:after="0" w:line="240" w:lineRule="auto"/>
      </w:pPr>
      <w:r>
        <w:separator/>
      </w:r>
    </w:p>
  </w:footnote>
  <w:footnote w:type="continuationSeparator" w:id="0">
    <w:p w14:paraId="50EA3750" w14:textId="77777777" w:rsidR="00675441" w:rsidRDefault="00675441" w:rsidP="000969D8">
      <w:pPr>
        <w:spacing w:after="0" w:line="240" w:lineRule="auto"/>
      </w:pPr>
      <w:r>
        <w:continuationSeparator/>
      </w:r>
    </w:p>
  </w:footnote>
  <w:footnote w:id="1">
    <w:p w14:paraId="3FED07BC" w14:textId="77777777" w:rsidR="00675441" w:rsidRDefault="00675441" w:rsidP="00533B3E">
      <w:pPr>
        <w:pStyle w:val="DipnotMetni"/>
        <w:rPr>
          <w:lang w:val="tr-TR"/>
        </w:rPr>
      </w:pPr>
      <w:r w:rsidRPr="00894F3E">
        <w:rPr>
          <w:rStyle w:val="DipnotBavurusu"/>
          <w:sz w:val="16"/>
          <w:szCs w:val="16"/>
        </w:rPr>
        <w:footnoteRef/>
      </w:r>
      <w:r w:rsidRPr="00894F3E">
        <w:rPr>
          <w:sz w:val="16"/>
          <w:szCs w:val="16"/>
        </w:rPr>
        <w:t xml:space="preserve"> Source: </w:t>
      </w:r>
      <w:r w:rsidRPr="000E381B">
        <w:rPr>
          <w:sz w:val="16"/>
          <w:szCs w:val="16"/>
        </w:rPr>
        <w:t>https://data.tuik.gov.tr/Bulten/Index?p=Sera-Gazi-Emisyon-Istatistikleri-1990-2023-53974</w:t>
      </w:r>
      <w:r w:rsidRPr="000E381B" w:rsidDel="000E381B">
        <w:rPr>
          <w:sz w:val="16"/>
          <w:szCs w:val="16"/>
        </w:rPr>
        <w:t xml:space="preserve"> </w:t>
      </w:r>
    </w:p>
  </w:footnote>
  <w:footnote w:id="2">
    <w:p w14:paraId="034E8B12" w14:textId="77777777" w:rsidR="00675441" w:rsidRPr="00982A08" w:rsidRDefault="00675441" w:rsidP="00533B3E">
      <w:pPr>
        <w:pStyle w:val="DipnotMetni"/>
        <w:rPr>
          <w:rFonts w:ascii="Times New Roman" w:hAnsi="Times New Roman"/>
          <w:sz w:val="16"/>
          <w:szCs w:val="16"/>
          <w:lang w:val="tr-TR"/>
        </w:rPr>
      </w:pPr>
      <w:r w:rsidRPr="00894F3E">
        <w:rPr>
          <w:sz w:val="16"/>
          <w:szCs w:val="16"/>
          <w:vertAlign w:val="superscript"/>
        </w:rPr>
        <w:footnoteRef/>
      </w:r>
      <w:r w:rsidRPr="00982A08">
        <w:rPr>
          <w:rFonts w:ascii="Times New Roman" w:hAnsi="Times New Roman"/>
          <w:sz w:val="16"/>
          <w:szCs w:val="16"/>
          <w:lang w:val="tr-TR"/>
        </w:rPr>
        <w:t xml:space="preserve"> https://iklim.gov.tr/db/turkce/icerikler/files/undp_azaltim_</w:t>
      </w:r>
      <w:proofErr w:type="gramStart"/>
      <w:r w:rsidRPr="00982A08">
        <w:rPr>
          <w:rFonts w:ascii="Times New Roman" w:hAnsi="Times New Roman"/>
          <w:sz w:val="16"/>
          <w:szCs w:val="16"/>
          <w:lang w:val="tr-TR"/>
        </w:rPr>
        <w:t>spread</w:t>
      </w:r>
      <w:proofErr w:type="gramEnd"/>
      <w:r w:rsidRPr="00982A08">
        <w:rPr>
          <w:rFonts w:ascii="Times New Roman" w:hAnsi="Times New Roman"/>
          <w:sz w:val="16"/>
          <w:szCs w:val="16"/>
          <w:lang w:val="tr-TR"/>
        </w:rPr>
        <w:t>.pdf</w:t>
      </w:r>
    </w:p>
  </w:footnote>
  <w:footnote w:id="3">
    <w:p w14:paraId="7739E7DC" w14:textId="77777777" w:rsidR="00675441" w:rsidRPr="00982A08" w:rsidRDefault="00675441" w:rsidP="00533B3E">
      <w:pPr>
        <w:pStyle w:val="DipnotMetni"/>
        <w:rPr>
          <w:sz w:val="16"/>
          <w:szCs w:val="16"/>
          <w:lang w:val="tr-TR"/>
        </w:rPr>
      </w:pPr>
      <w:r w:rsidRPr="00894F3E">
        <w:rPr>
          <w:rStyle w:val="DipnotBavurusu"/>
          <w:rFonts w:ascii="Times New Roman" w:hAnsi="Times New Roman"/>
          <w:sz w:val="16"/>
          <w:szCs w:val="16"/>
        </w:rPr>
        <w:footnoteRef/>
      </w:r>
      <w:r w:rsidRPr="00982A08">
        <w:rPr>
          <w:rFonts w:ascii="Times New Roman" w:hAnsi="Times New Roman"/>
          <w:sz w:val="16"/>
          <w:szCs w:val="16"/>
          <w:lang w:val="tr-TR"/>
        </w:rPr>
        <w:t>https://iklim.gov.tr/db/turkce/icerikler/files/%C4%B0klim%20De%C4%9Fi%C5%9Fikli%C4%9Fine%20Uyum%20Stratejisi%20ve%20Eylem%20Plan_%202024-2030.pdf</w:t>
      </w:r>
    </w:p>
  </w:footnote>
  <w:footnote w:id="4">
    <w:p w14:paraId="0380D738" w14:textId="77777777" w:rsidR="00675441" w:rsidRPr="00894F3E" w:rsidRDefault="00675441" w:rsidP="00533B3E">
      <w:pPr>
        <w:pStyle w:val="DipnotMetni"/>
        <w:rPr>
          <w:lang w:val="tr-TR"/>
        </w:rPr>
      </w:pPr>
      <w:r w:rsidRPr="00894F3E">
        <w:rPr>
          <w:rStyle w:val="DipnotBavurusu"/>
          <w:sz w:val="16"/>
          <w:szCs w:val="16"/>
        </w:rPr>
        <w:footnoteRef/>
      </w:r>
      <w:r w:rsidRPr="00982A08">
        <w:rPr>
          <w:sz w:val="16"/>
          <w:szCs w:val="16"/>
          <w:lang w:val="tr-TR"/>
        </w:rPr>
        <w:t xml:space="preserve"> https://iklim.gov.tr/db/turkce/icerikler/files/Türkiye-Long%20Term%20Climate%20Strategy.pdf</w:t>
      </w:r>
    </w:p>
  </w:footnote>
  <w:footnote w:id="5">
    <w:p w14:paraId="00CD1FF1" w14:textId="77777777" w:rsidR="00675441" w:rsidRPr="00894F3E" w:rsidRDefault="00675441" w:rsidP="00533B3E">
      <w:pPr>
        <w:pStyle w:val="DipnotMetni"/>
        <w:rPr>
          <w:sz w:val="16"/>
          <w:szCs w:val="16"/>
          <w:lang w:val="tr-TR"/>
        </w:rPr>
      </w:pPr>
      <w:r>
        <w:rPr>
          <w:rStyle w:val="DipnotBavurusu"/>
        </w:rPr>
        <w:footnoteRef/>
      </w:r>
      <w:r w:rsidRPr="00982A08">
        <w:rPr>
          <w:lang w:val="tr-TR"/>
        </w:rPr>
        <w:t xml:space="preserve"> </w:t>
      </w:r>
      <w:r w:rsidRPr="00982A08">
        <w:rPr>
          <w:sz w:val="16"/>
          <w:szCs w:val="16"/>
          <w:lang w:val="tr-TR"/>
        </w:rPr>
        <w:t>https://ticaret.gov.tr/</w:t>
      </w:r>
      <w:proofErr w:type="gramStart"/>
      <w:r w:rsidRPr="00982A08">
        <w:rPr>
          <w:sz w:val="16"/>
          <w:szCs w:val="16"/>
          <w:lang w:val="tr-TR"/>
        </w:rPr>
        <w:t>data</w:t>
      </w:r>
      <w:proofErr w:type="gramEnd"/>
      <w:r w:rsidRPr="00982A08">
        <w:rPr>
          <w:sz w:val="16"/>
          <w:szCs w:val="16"/>
          <w:lang w:val="tr-TR"/>
        </w:rPr>
        <w:t>/60f1200013b876eb28421b23/MUTABAKAT%20YEŞİL.pdf</w:t>
      </w:r>
    </w:p>
  </w:footnote>
  <w:footnote w:id="6">
    <w:p w14:paraId="584F148D" w14:textId="77777777" w:rsidR="00675441" w:rsidRPr="00894F3E" w:rsidRDefault="00675441" w:rsidP="00533B3E">
      <w:pPr>
        <w:pStyle w:val="DipnotMetni"/>
        <w:rPr>
          <w:rFonts w:ascii="Times New Roman" w:hAnsi="Times New Roman"/>
          <w:sz w:val="16"/>
          <w:szCs w:val="16"/>
          <w:lang w:val="tr-TR"/>
        </w:rPr>
      </w:pPr>
      <w:r>
        <w:rPr>
          <w:rStyle w:val="DipnotBavurusu"/>
          <w:rFonts w:ascii="Times New Roman" w:hAnsi="Times New Roman"/>
          <w:sz w:val="18"/>
          <w:szCs w:val="18"/>
        </w:rPr>
        <w:footnoteRef/>
      </w:r>
      <w:r w:rsidRPr="00982A08">
        <w:rPr>
          <w:rFonts w:ascii="Times New Roman" w:hAnsi="Times New Roman"/>
          <w:sz w:val="18"/>
          <w:szCs w:val="18"/>
          <w:lang w:val="tr-TR"/>
        </w:rPr>
        <w:t xml:space="preserve"> </w:t>
      </w:r>
      <w:r w:rsidRPr="00982A08">
        <w:rPr>
          <w:rFonts w:ascii="Times New Roman" w:hAnsi="Times New Roman"/>
          <w:sz w:val="16"/>
          <w:szCs w:val="16"/>
          <w:lang w:val="tr-TR"/>
        </w:rPr>
        <w:t>https://pmiclimate.org</w:t>
      </w:r>
    </w:p>
  </w:footnote>
  <w:footnote w:id="7">
    <w:p w14:paraId="6CD4414F" w14:textId="77777777" w:rsidR="00675441" w:rsidRDefault="00675441" w:rsidP="00533B3E">
      <w:pPr>
        <w:pStyle w:val="DipnotMetni"/>
        <w:rPr>
          <w:lang w:val="tr-TR"/>
        </w:rPr>
      </w:pPr>
      <w:r w:rsidRPr="00894F3E">
        <w:rPr>
          <w:rStyle w:val="DipnotBavurusu"/>
          <w:rFonts w:ascii="Times New Roman" w:hAnsi="Times New Roman"/>
          <w:sz w:val="16"/>
          <w:szCs w:val="16"/>
        </w:rPr>
        <w:footnoteRef/>
      </w:r>
      <w:r w:rsidRPr="00982A08">
        <w:rPr>
          <w:rFonts w:ascii="Times New Roman" w:hAnsi="Times New Roman"/>
          <w:sz w:val="16"/>
          <w:szCs w:val="16"/>
          <w:lang w:val="tr-TR"/>
        </w:rPr>
        <w:t xml:space="preserve"> </w:t>
      </w:r>
      <w:hyperlink r:id="rId1" w:tooltip="https://unfccc.int/sites/default/files/NDC/2023-04/T%C3%9CRK%C4%B0YE_UPDATED%201st%20NDC_EN.pdf" w:history="1">
        <w:r w:rsidRPr="00982A08">
          <w:rPr>
            <w:rStyle w:val="Kpr"/>
            <w:rFonts w:ascii="Times New Roman" w:hAnsi="Times New Roman"/>
            <w:sz w:val="16"/>
            <w:szCs w:val="16"/>
            <w:lang w:val="tr-TR"/>
          </w:rPr>
          <w:t>https://unfccc.int/sites/default/files/NDC/2023-04/T%C3%9CRK%C4%B0YE_UPDATED%201st%20NDC_EN.pdf</w:t>
        </w:r>
      </w:hyperlink>
      <w:r w:rsidRPr="00982A08">
        <w:rPr>
          <w:sz w:val="18"/>
          <w:szCs w:val="18"/>
          <w:lang w:val="tr-TR"/>
        </w:rPr>
        <w:t xml:space="preserve"> </w:t>
      </w:r>
    </w:p>
  </w:footnote>
  <w:footnote w:id="8">
    <w:p w14:paraId="60D63B22" w14:textId="01ECDD94" w:rsidR="00675441" w:rsidRDefault="00675441">
      <w:pPr>
        <w:pStyle w:val="DipnotMetni"/>
        <w:rPr>
          <w:lang w:eastAsia="zh-CN"/>
        </w:rPr>
      </w:pPr>
      <w:r>
        <w:rPr>
          <w:rStyle w:val="DipnotBavurusu"/>
        </w:rPr>
        <w:footnoteRef/>
      </w:r>
      <w:r>
        <w:t xml:space="preserve"> </w:t>
      </w:r>
      <w:r w:rsidRPr="00EB2006">
        <w:t>https://datacatalog.worldbank.org/int/search/dataset/0042066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2461A" w14:textId="64CCA763" w:rsidR="00675441" w:rsidRDefault="00675441" w:rsidP="007D0808">
    <w:pPr>
      <w:pStyle w:val="stBilgi"/>
      <w:tabs>
        <w:tab w:val="clear" w:pos="9360"/>
        <w:tab w:val="right" w:pos="992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2A8"/>
    <w:multiLevelType w:val="hybridMultilevel"/>
    <w:tmpl w:val="04CA3ADC"/>
    <w:lvl w:ilvl="0" w:tplc="8D08F3BC">
      <w:start w:val="3"/>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93110"/>
    <w:multiLevelType w:val="hybridMultilevel"/>
    <w:tmpl w:val="6FC0B89C"/>
    <w:lvl w:ilvl="0" w:tplc="0409000F">
      <w:start w:val="1"/>
      <w:numFmt w:val="decimal"/>
      <w:lvlText w:val="%1."/>
      <w:lvlJc w:val="left"/>
      <w:pPr>
        <w:tabs>
          <w:tab w:val="num" w:pos="450"/>
        </w:tabs>
        <w:ind w:left="450" w:hanging="360"/>
      </w:pPr>
      <w:rPr>
        <w:rFonts w:hint="default"/>
        <w:b/>
        <w:sz w:val="24"/>
        <w:szCs w:val="24"/>
      </w:rPr>
    </w:lvl>
    <w:lvl w:ilvl="1" w:tplc="0409000F">
      <w:start w:val="1"/>
      <w:numFmt w:val="decimal"/>
      <w:lvlText w:val="%2."/>
      <w:lvlJc w:val="left"/>
      <w:pPr>
        <w:tabs>
          <w:tab w:val="num" w:pos="928"/>
        </w:tabs>
        <w:ind w:left="928"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264F74"/>
    <w:multiLevelType w:val="hybridMultilevel"/>
    <w:tmpl w:val="C184A15A"/>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C741B9"/>
    <w:multiLevelType w:val="multilevel"/>
    <w:tmpl w:val="372C1C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ABD2E4B"/>
    <w:multiLevelType w:val="multilevel"/>
    <w:tmpl w:val="5622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753E0"/>
    <w:multiLevelType w:val="multilevel"/>
    <w:tmpl w:val="062E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D72E5"/>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DA3B22"/>
    <w:multiLevelType w:val="multilevel"/>
    <w:tmpl w:val="7582900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1ACB235A"/>
    <w:multiLevelType w:val="multilevel"/>
    <w:tmpl w:val="F558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DA331E"/>
    <w:multiLevelType w:val="hybridMultilevel"/>
    <w:tmpl w:val="B87CFB1A"/>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D21BEF"/>
    <w:multiLevelType w:val="multilevel"/>
    <w:tmpl w:val="CBA8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A1EAA"/>
    <w:multiLevelType w:val="hybridMultilevel"/>
    <w:tmpl w:val="31805780"/>
    <w:lvl w:ilvl="0" w:tplc="5F12A6CA">
      <w:start w:val="6"/>
      <w:numFmt w:val="decimal"/>
      <w:lvlText w:val="%1."/>
      <w:lvlJc w:val="left"/>
      <w:pPr>
        <w:ind w:left="45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7D05E6"/>
    <w:multiLevelType w:val="hybridMultilevel"/>
    <w:tmpl w:val="150A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40E6D"/>
    <w:multiLevelType w:val="hybridMultilevel"/>
    <w:tmpl w:val="3EF83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762E09"/>
    <w:multiLevelType w:val="hybridMultilevel"/>
    <w:tmpl w:val="8AEE4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C44F0C"/>
    <w:multiLevelType w:val="hybridMultilevel"/>
    <w:tmpl w:val="73F4E9BE"/>
    <w:lvl w:ilvl="0" w:tplc="E2DE084A">
      <w:start w:val="5"/>
      <w:numFmt w:val="decimal"/>
      <w:lvlText w:val="%1."/>
      <w:lvlJc w:val="left"/>
      <w:pPr>
        <w:ind w:left="450" w:hanging="360"/>
      </w:pPr>
      <w:rPr>
        <w:rFonts w:hint="default"/>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16" w15:restartNumberingAfterBreak="0">
    <w:nsid w:val="39505E8E"/>
    <w:multiLevelType w:val="hybridMultilevel"/>
    <w:tmpl w:val="63EE3C0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3D61FF"/>
    <w:multiLevelType w:val="hybridMultilevel"/>
    <w:tmpl w:val="59AEECB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3FAD0C0A"/>
    <w:multiLevelType w:val="multilevel"/>
    <w:tmpl w:val="2608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712D8"/>
    <w:multiLevelType w:val="multilevel"/>
    <w:tmpl w:val="7CF060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6072BD0"/>
    <w:multiLevelType w:val="multilevel"/>
    <w:tmpl w:val="266A316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46DD40D4"/>
    <w:multiLevelType w:val="multilevel"/>
    <w:tmpl w:val="675A74E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47383D"/>
    <w:multiLevelType w:val="multilevel"/>
    <w:tmpl w:val="80025002"/>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3" w15:restartNumberingAfterBreak="0">
    <w:nsid w:val="49452E19"/>
    <w:multiLevelType w:val="hybridMultilevel"/>
    <w:tmpl w:val="711A519C"/>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24" w15:restartNumberingAfterBreak="0">
    <w:nsid w:val="4CEA0467"/>
    <w:multiLevelType w:val="hybridMultilevel"/>
    <w:tmpl w:val="DEF4B000"/>
    <w:lvl w:ilvl="0" w:tplc="F4842710">
      <w:start w:val="1"/>
      <w:numFmt w:val="upperLetter"/>
      <w:lvlText w:val="%1."/>
      <w:lvlJc w:val="left"/>
      <w:pPr>
        <w:ind w:left="450" w:hanging="360"/>
      </w:pPr>
      <w:rPr>
        <w:rFonts w:hint="default"/>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25" w15:restartNumberingAfterBreak="0">
    <w:nsid w:val="4D9D47B2"/>
    <w:multiLevelType w:val="hybridMultilevel"/>
    <w:tmpl w:val="5B9AB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DD056FE"/>
    <w:multiLevelType w:val="hybridMultilevel"/>
    <w:tmpl w:val="52E22C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FBC1CD6"/>
    <w:multiLevelType w:val="multilevel"/>
    <w:tmpl w:val="F430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8754F"/>
    <w:multiLevelType w:val="multilevel"/>
    <w:tmpl w:val="783AEE9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29" w15:restartNumberingAfterBreak="0">
    <w:nsid w:val="56D56162"/>
    <w:multiLevelType w:val="hybridMultilevel"/>
    <w:tmpl w:val="E1365952"/>
    <w:lvl w:ilvl="0" w:tplc="0409000F">
      <w:start w:val="1"/>
      <w:numFmt w:val="decimal"/>
      <w:lvlText w:val="%1."/>
      <w:lvlJc w:val="left"/>
      <w:pPr>
        <w:ind w:left="810" w:hanging="360"/>
      </w:pPr>
    </w:lvl>
    <w:lvl w:ilvl="1" w:tplc="29D42A08">
      <w:start w:val="1"/>
      <w:numFmt w:val="lowerLetter"/>
      <w:pStyle w:val="Balk2"/>
      <w:lvlText w:val="%2."/>
      <w:lvlJc w:val="left"/>
      <w:pPr>
        <w:ind w:left="36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D29453C"/>
    <w:multiLevelType w:val="hybridMultilevel"/>
    <w:tmpl w:val="9062A7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641F3F2C"/>
    <w:multiLevelType w:val="hybridMultilevel"/>
    <w:tmpl w:val="BC942C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ABD1CE5"/>
    <w:multiLevelType w:val="hybridMultilevel"/>
    <w:tmpl w:val="6ACA2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C0265BC"/>
    <w:multiLevelType w:val="hybridMultilevel"/>
    <w:tmpl w:val="4A1C7D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292022"/>
    <w:multiLevelType w:val="hybridMultilevel"/>
    <w:tmpl w:val="0046B966"/>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num w:numId="1">
    <w:abstractNumId w:val="12"/>
  </w:num>
  <w:num w:numId="2">
    <w:abstractNumId w:val="1"/>
  </w:num>
  <w:num w:numId="3">
    <w:abstractNumId w:val="29"/>
  </w:num>
  <w:num w:numId="4">
    <w:abstractNumId w:val="0"/>
  </w:num>
  <w:num w:numId="5">
    <w:abstractNumId w:val="30"/>
  </w:num>
  <w:num w:numId="6">
    <w:abstractNumId w:val="25"/>
  </w:num>
  <w:num w:numId="7">
    <w:abstractNumId w:val="9"/>
  </w:num>
  <w:num w:numId="8">
    <w:abstractNumId w:val="11"/>
  </w:num>
  <w:num w:numId="9">
    <w:abstractNumId w:val="24"/>
  </w:num>
  <w:num w:numId="10">
    <w:abstractNumId w:val="3"/>
  </w:num>
  <w:num w:numId="11">
    <w:abstractNumId w:val="23"/>
  </w:num>
  <w:num w:numId="12">
    <w:abstractNumId w:val="28"/>
  </w:num>
  <w:num w:numId="13">
    <w:abstractNumId w:val="19"/>
  </w:num>
  <w:num w:numId="14">
    <w:abstractNumId w:val="16"/>
  </w:num>
  <w:num w:numId="15">
    <w:abstractNumId w:val="29"/>
    <w:lvlOverride w:ilvl="0">
      <w:startOverride w:val="1"/>
    </w:lvlOverride>
  </w:num>
  <w:num w:numId="16">
    <w:abstractNumId w:val="29"/>
    <w:lvlOverride w:ilvl="0">
      <w:startOverride w:val="1"/>
    </w:lvlOverride>
  </w:num>
  <w:num w:numId="17">
    <w:abstractNumId w:val="29"/>
  </w:num>
  <w:num w:numId="18">
    <w:abstractNumId w:val="21"/>
  </w:num>
  <w:num w:numId="19">
    <w:abstractNumId w:val="32"/>
  </w:num>
  <w:num w:numId="20">
    <w:abstractNumId w:val="33"/>
  </w:num>
  <w:num w:numId="21">
    <w:abstractNumId w:val="17"/>
  </w:num>
  <w:num w:numId="22">
    <w:abstractNumId w:val="13"/>
  </w:num>
  <w:num w:numId="23">
    <w:abstractNumId w:val="15"/>
  </w:num>
  <w:num w:numId="24">
    <w:abstractNumId w:val="14"/>
  </w:num>
  <w:num w:numId="25">
    <w:abstractNumId w:val="22"/>
  </w:num>
  <w:num w:numId="26">
    <w:abstractNumId w:val="5"/>
  </w:num>
  <w:num w:numId="27">
    <w:abstractNumId w:val="26"/>
  </w:num>
  <w:num w:numId="28">
    <w:abstractNumId w:val="18"/>
  </w:num>
  <w:num w:numId="29">
    <w:abstractNumId w:val="27"/>
  </w:num>
  <w:num w:numId="30">
    <w:abstractNumId w:val="10"/>
  </w:num>
  <w:num w:numId="31">
    <w:abstractNumId w:val="4"/>
  </w:num>
  <w:num w:numId="32">
    <w:abstractNumId w:val="8"/>
  </w:num>
  <w:num w:numId="33">
    <w:abstractNumId w:val="34"/>
  </w:num>
  <w:num w:numId="34">
    <w:abstractNumId w:val="6"/>
  </w:num>
  <w:num w:numId="35">
    <w:abstractNumId w:val="31"/>
  </w:num>
  <w:num w:numId="36">
    <w:abstractNumId w:val="29"/>
  </w:num>
  <w:num w:numId="37">
    <w:abstractNumId w:val="29"/>
  </w:num>
  <w:num w:numId="38">
    <w:abstractNumId w:val="29"/>
  </w:num>
  <w:num w:numId="39">
    <w:abstractNumId w:val="7"/>
  </w:num>
  <w:num w:numId="40">
    <w:abstractNumId w:val="20"/>
  </w:num>
  <w:num w:numId="4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D8"/>
    <w:rsid w:val="000001B4"/>
    <w:rsid w:val="00000725"/>
    <w:rsid w:val="00001217"/>
    <w:rsid w:val="0000336A"/>
    <w:rsid w:val="000056F5"/>
    <w:rsid w:val="00005AC3"/>
    <w:rsid w:val="00005F91"/>
    <w:rsid w:val="00006CD6"/>
    <w:rsid w:val="00010877"/>
    <w:rsid w:val="00010AEE"/>
    <w:rsid w:val="00010C4B"/>
    <w:rsid w:val="00010D95"/>
    <w:rsid w:val="00012D1B"/>
    <w:rsid w:val="00012ED4"/>
    <w:rsid w:val="00013976"/>
    <w:rsid w:val="00013CB1"/>
    <w:rsid w:val="0001446B"/>
    <w:rsid w:val="000147D5"/>
    <w:rsid w:val="00014D11"/>
    <w:rsid w:val="000155A0"/>
    <w:rsid w:val="0002011B"/>
    <w:rsid w:val="000203F4"/>
    <w:rsid w:val="00022B75"/>
    <w:rsid w:val="0002305F"/>
    <w:rsid w:val="00023D0E"/>
    <w:rsid w:val="00025139"/>
    <w:rsid w:val="00025DB1"/>
    <w:rsid w:val="00026239"/>
    <w:rsid w:val="00030104"/>
    <w:rsid w:val="00031869"/>
    <w:rsid w:val="000319E2"/>
    <w:rsid w:val="00031F04"/>
    <w:rsid w:val="00033B02"/>
    <w:rsid w:val="00033DDF"/>
    <w:rsid w:val="000347EC"/>
    <w:rsid w:val="00034BAD"/>
    <w:rsid w:val="00035C4E"/>
    <w:rsid w:val="0003686F"/>
    <w:rsid w:val="0003730B"/>
    <w:rsid w:val="0004212F"/>
    <w:rsid w:val="0004231E"/>
    <w:rsid w:val="000445A0"/>
    <w:rsid w:val="000448EA"/>
    <w:rsid w:val="00044E14"/>
    <w:rsid w:val="00047133"/>
    <w:rsid w:val="000479CC"/>
    <w:rsid w:val="00050D90"/>
    <w:rsid w:val="0005151B"/>
    <w:rsid w:val="000519A9"/>
    <w:rsid w:val="00051FDD"/>
    <w:rsid w:val="000522F2"/>
    <w:rsid w:val="00052A83"/>
    <w:rsid w:val="000546EE"/>
    <w:rsid w:val="00054A27"/>
    <w:rsid w:val="00054CAC"/>
    <w:rsid w:val="00055E43"/>
    <w:rsid w:val="000574A3"/>
    <w:rsid w:val="000602FF"/>
    <w:rsid w:val="00060477"/>
    <w:rsid w:val="000610EE"/>
    <w:rsid w:val="00061A9E"/>
    <w:rsid w:val="00063812"/>
    <w:rsid w:val="0006433D"/>
    <w:rsid w:val="000648F5"/>
    <w:rsid w:val="0006510D"/>
    <w:rsid w:val="00067147"/>
    <w:rsid w:val="00067407"/>
    <w:rsid w:val="00067C6A"/>
    <w:rsid w:val="00071E93"/>
    <w:rsid w:val="00073491"/>
    <w:rsid w:val="00073F66"/>
    <w:rsid w:val="000752C6"/>
    <w:rsid w:val="00075651"/>
    <w:rsid w:val="00075755"/>
    <w:rsid w:val="0007615B"/>
    <w:rsid w:val="00076648"/>
    <w:rsid w:val="00080394"/>
    <w:rsid w:val="00080A11"/>
    <w:rsid w:val="00082DE3"/>
    <w:rsid w:val="00082F53"/>
    <w:rsid w:val="0008339D"/>
    <w:rsid w:val="00087591"/>
    <w:rsid w:val="00087DF9"/>
    <w:rsid w:val="00090514"/>
    <w:rsid w:val="00090C67"/>
    <w:rsid w:val="00092AB2"/>
    <w:rsid w:val="0009462F"/>
    <w:rsid w:val="0009610E"/>
    <w:rsid w:val="000969D8"/>
    <w:rsid w:val="00097431"/>
    <w:rsid w:val="000A0656"/>
    <w:rsid w:val="000A0DBF"/>
    <w:rsid w:val="000A0F87"/>
    <w:rsid w:val="000A21D8"/>
    <w:rsid w:val="000A308B"/>
    <w:rsid w:val="000A3B85"/>
    <w:rsid w:val="000A4125"/>
    <w:rsid w:val="000A43F4"/>
    <w:rsid w:val="000A4E48"/>
    <w:rsid w:val="000A6B23"/>
    <w:rsid w:val="000B10DB"/>
    <w:rsid w:val="000B130E"/>
    <w:rsid w:val="000B4744"/>
    <w:rsid w:val="000B4805"/>
    <w:rsid w:val="000B6409"/>
    <w:rsid w:val="000B70C9"/>
    <w:rsid w:val="000B7773"/>
    <w:rsid w:val="000B77D0"/>
    <w:rsid w:val="000C1AD5"/>
    <w:rsid w:val="000C1BC2"/>
    <w:rsid w:val="000C1F87"/>
    <w:rsid w:val="000C3525"/>
    <w:rsid w:val="000C3BD9"/>
    <w:rsid w:val="000C3FAE"/>
    <w:rsid w:val="000C4282"/>
    <w:rsid w:val="000C6164"/>
    <w:rsid w:val="000C6926"/>
    <w:rsid w:val="000C7A98"/>
    <w:rsid w:val="000C7AC8"/>
    <w:rsid w:val="000C7DDC"/>
    <w:rsid w:val="000D075B"/>
    <w:rsid w:val="000D0ADC"/>
    <w:rsid w:val="000D1CFF"/>
    <w:rsid w:val="000D3220"/>
    <w:rsid w:val="000D4D8B"/>
    <w:rsid w:val="000E0000"/>
    <w:rsid w:val="000E0145"/>
    <w:rsid w:val="000E01F8"/>
    <w:rsid w:val="000E0381"/>
    <w:rsid w:val="000E0840"/>
    <w:rsid w:val="000E08EC"/>
    <w:rsid w:val="000E0A80"/>
    <w:rsid w:val="000E1D44"/>
    <w:rsid w:val="000E2CEC"/>
    <w:rsid w:val="000E310E"/>
    <w:rsid w:val="000E3192"/>
    <w:rsid w:val="000E4115"/>
    <w:rsid w:val="000E5D11"/>
    <w:rsid w:val="000E6F61"/>
    <w:rsid w:val="000E736C"/>
    <w:rsid w:val="000F0114"/>
    <w:rsid w:val="000F0BC3"/>
    <w:rsid w:val="000F4595"/>
    <w:rsid w:val="000F4DE1"/>
    <w:rsid w:val="000F57A4"/>
    <w:rsid w:val="000F5C7C"/>
    <w:rsid w:val="000F65D3"/>
    <w:rsid w:val="000F6858"/>
    <w:rsid w:val="000F6931"/>
    <w:rsid w:val="000F79F7"/>
    <w:rsid w:val="000F7D32"/>
    <w:rsid w:val="00101C8B"/>
    <w:rsid w:val="00102F5B"/>
    <w:rsid w:val="00103CDF"/>
    <w:rsid w:val="00103DCD"/>
    <w:rsid w:val="00105C76"/>
    <w:rsid w:val="00106048"/>
    <w:rsid w:val="001065D6"/>
    <w:rsid w:val="00106E31"/>
    <w:rsid w:val="00107617"/>
    <w:rsid w:val="00110E6F"/>
    <w:rsid w:val="001112FA"/>
    <w:rsid w:val="001117EE"/>
    <w:rsid w:val="00111CD3"/>
    <w:rsid w:val="001120D6"/>
    <w:rsid w:val="0011237F"/>
    <w:rsid w:val="001124E4"/>
    <w:rsid w:val="001141B6"/>
    <w:rsid w:val="0011436E"/>
    <w:rsid w:val="001178F5"/>
    <w:rsid w:val="001200BF"/>
    <w:rsid w:val="00120B22"/>
    <w:rsid w:val="00120E99"/>
    <w:rsid w:val="00120EC8"/>
    <w:rsid w:val="00122497"/>
    <w:rsid w:val="00123058"/>
    <w:rsid w:val="00123106"/>
    <w:rsid w:val="00123E3E"/>
    <w:rsid w:val="00124779"/>
    <w:rsid w:val="001261D2"/>
    <w:rsid w:val="001267CB"/>
    <w:rsid w:val="00130A17"/>
    <w:rsid w:val="00130B95"/>
    <w:rsid w:val="00132796"/>
    <w:rsid w:val="00132C98"/>
    <w:rsid w:val="00133529"/>
    <w:rsid w:val="00133647"/>
    <w:rsid w:val="00133AF6"/>
    <w:rsid w:val="00133EFC"/>
    <w:rsid w:val="001343E1"/>
    <w:rsid w:val="00136795"/>
    <w:rsid w:val="001374AF"/>
    <w:rsid w:val="00140CC3"/>
    <w:rsid w:val="00143360"/>
    <w:rsid w:val="001441E7"/>
    <w:rsid w:val="00144696"/>
    <w:rsid w:val="001449F7"/>
    <w:rsid w:val="00144AC1"/>
    <w:rsid w:val="00145A7F"/>
    <w:rsid w:val="00150672"/>
    <w:rsid w:val="0015081C"/>
    <w:rsid w:val="00150B9E"/>
    <w:rsid w:val="001513ED"/>
    <w:rsid w:val="001515AD"/>
    <w:rsid w:val="0015161A"/>
    <w:rsid w:val="001519F3"/>
    <w:rsid w:val="00151BAF"/>
    <w:rsid w:val="00153B7A"/>
    <w:rsid w:val="00153C54"/>
    <w:rsid w:val="001540A0"/>
    <w:rsid w:val="00154759"/>
    <w:rsid w:val="00156024"/>
    <w:rsid w:val="0015723A"/>
    <w:rsid w:val="0015736E"/>
    <w:rsid w:val="001607A4"/>
    <w:rsid w:val="00160957"/>
    <w:rsid w:val="00161E76"/>
    <w:rsid w:val="00163FF0"/>
    <w:rsid w:val="00164097"/>
    <w:rsid w:val="00164E00"/>
    <w:rsid w:val="001650E3"/>
    <w:rsid w:val="001651A2"/>
    <w:rsid w:val="001656A2"/>
    <w:rsid w:val="00165D03"/>
    <w:rsid w:val="00165EBD"/>
    <w:rsid w:val="00166E4C"/>
    <w:rsid w:val="001670B8"/>
    <w:rsid w:val="0016762A"/>
    <w:rsid w:val="00167FE9"/>
    <w:rsid w:val="00170C05"/>
    <w:rsid w:val="001728D3"/>
    <w:rsid w:val="0017376E"/>
    <w:rsid w:val="00173CA4"/>
    <w:rsid w:val="001746FB"/>
    <w:rsid w:val="00175522"/>
    <w:rsid w:val="0017647B"/>
    <w:rsid w:val="00176CB8"/>
    <w:rsid w:val="00180F79"/>
    <w:rsid w:val="00181D01"/>
    <w:rsid w:val="00181E87"/>
    <w:rsid w:val="0018290D"/>
    <w:rsid w:val="00182A0D"/>
    <w:rsid w:val="00182C66"/>
    <w:rsid w:val="001845E7"/>
    <w:rsid w:val="00184A5E"/>
    <w:rsid w:val="00184CBF"/>
    <w:rsid w:val="00186A15"/>
    <w:rsid w:val="00186BAD"/>
    <w:rsid w:val="001870E6"/>
    <w:rsid w:val="001929AE"/>
    <w:rsid w:val="00193247"/>
    <w:rsid w:val="00194545"/>
    <w:rsid w:val="00195683"/>
    <w:rsid w:val="001962D1"/>
    <w:rsid w:val="0019648C"/>
    <w:rsid w:val="00196D85"/>
    <w:rsid w:val="001974BD"/>
    <w:rsid w:val="001A0809"/>
    <w:rsid w:val="001A214C"/>
    <w:rsid w:val="001A2884"/>
    <w:rsid w:val="001A376C"/>
    <w:rsid w:val="001A588E"/>
    <w:rsid w:val="001A5E5A"/>
    <w:rsid w:val="001A62E8"/>
    <w:rsid w:val="001A67CA"/>
    <w:rsid w:val="001A6C6C"/>
    <w:rsid w:val="001A6D00"/>
    <w:rsid w:val="001A6DF4"/>
    <w:rsid w:val="001B0645"/>
    <w:rsid w:val="001B15A2"/>
    <w:rsid w:val="001B5666"/>
    <w:rsid w:val="001B5EAA"/>
    <w:rsid w:val="001B5F29"/>
    <w:rsid w:val="001B60B9"/>
    <w:rsid w:val="001B6685"/>
    <w:rsid w:val="001B6ECC"/>
    <w:rsid w:val="001B7298"/>
    <w:rsid w:val="001B7406"/>
    <w:rsid w:val="001C086F"/>
    <w:rsid w:val="001C0E1C"/>
    <w:rsid w:val="001C11EA"/>
    <w:rsid w:val="001C2B2A"/>
    <w:rsid w:val="001C2E6D"/>
    <w:rsid w:val="001C4AD5"/>
    <w:rsid w:val="001C5B05"/>
    <w:rsid w:val="001C63F2"/>
    <w:rsid w:val="001C669C"/>
    <w:rsid w:val="001C73DB"/>
    <w:rsid w:val="001C7A1A"/>
    <w:rsid w:val="001D0F0E"/>
    <w:rsid w:val="001D1318"/>
    <w:rsid w:val="001D1650"/>
    <w:rsid w:val="001D4163"/>
    <w:rsid w:val="001D41DD"/>
    <w:rsid w:val="001D4A9B"/>
    <w:rsid w:val="001D5115"/>
    <w:rsid w:val="001D68EB"/>
    <w:rsid w:val="001D68F6"/>
    <w:rsid w:val="001E0CD8"/>
    <w:rsid w:val="001E1CAA"/>
    <w:rsid w:val="001E2EBD"/>
    <w:rsid w:val="001E3408"/>
    <w:rsid w:val="001E4796"/>
    <w:rsid w:val="001E48BA"/>
    <w:rsid w:val="001E49DA"/>
    <w:rsid w:val="001E5083"/>
    <w:rsid w:val="001E568F"/>
    <w:rsid w:val="001E5F6B"/>
    <w:rsid w:val="001E65E4"/>
    <w:rsid w:val="001E7817"/>
    <w:rsid w:val="001F20FD"/>
    <w:rsid w:val="001F2DE5"/>
    <w:rsid w:val="001F2E2B"/>
    <w:rsid w:val="001F3044"/>
    <w:rsid w:val="001F31C8"/>
    <w:rsid w:val="001F449E"/>
    <w:rsid w:val="001F45DF"/>
    <w:rsid w:val="001F50B4"/>
    <w:rsid w:val="001F5BA4"/>
    <w:rsid w:val="001F6F54"/>
    <w:rsid w:val="001F73A5"/>
    <w:rsid w:val="001F7C5D"/>
    <w:rsid w:val="0020034E"/>
    <w:rsid w:val="00201450"/>
    <w:rsid w:val="002016BC"/>
    <w:rsid w:val="00201EC4"/>
    <w:rsid w:val="00201EDF"/>
    <w:rsid w:val="00202EE7"/>
    <w:rsid w:val="002036C0"/>
    <w:rsid w:val="00204712"/>
    <w:rsid w:val="00204C5B"/>
    <w:rsid w:val="00205111"/>
    <w:rsid w:val="002070A5"/>
    <w:rsid w:val="002071CA"/>
    <w:rsid w:val="00207219"/>
    <w:rsid w:val="002076AB"/>
    <w:rsid w:val="00207E4C"/>
    <w:rsid w:val="00210351"/>
    <w:rsid w:val="002107DB"/>
    <w:rsid w:val="002118A8"/>
    <w:rsid w:val="00212272"/>
    <w:rsid w:val="00213BEA"/>
    <w:rsid w:val="00214166"/>
    <w:rsid w:val="00214D8C"/>
    <w:rsid w:val="00216420"/>
    <w:rsid w:val="002170C0"/>
    <w:rsid w:val="00217AF8"/>
    <w:rsid w:val="00217E9B"/>
    <w:rsid w:val="002200B6"/>
    <w:rsid w:val="002201BA"/>
    <w:rsid w:val="002205D9"/>
    <w:rsid w:val="002215CA"/>
    <w:rsid w:val="00221AE2"/>
    <w:rsid w:val="00222D0C"/>
    <w:rsid w:val="00223174"/>
    <w:rsid w:val="00223277"/>
    <w:rsid w:val="00223CBF"/>
    <w:rsid w:val="00224488"/>
    <w:rsid w:val="00224D6A"/>
    <w:rsid w:val="00227A92"/>
    <w:rsid w:val="002301DD"/>
    <w:rsid w:val="00230F8A"/>
    <w:rsid w:val="00231E0F"/>
    <w:rsid w:val="00232B4B"/>
    <w:rsid w:val="00232D2F"/>
    <w:rsid w:val="002334C1"/>
    <w:rsid w:val="00233E52"/>
    <w:rsid w:val="00234196"/>
    <w:rsid w:val="00234E38"/>
    <w:rsid w:val="002362E7"/>
    <w:rsid w:val="0023634F"/>
    <w:rsid w:val="00236437"/>
    <w:rsid w:val="00240224"/>
    <w:rsid w:val="0024033C"/>
    <w:rsid w:val="002418DE"/>
    <w:rsid w:val="00242910"/>
    <w:rsid w:val="00243168"/>
    <w:rsid w:val="002450A1"/>
    <w:rsid w:val="0024526A"/>
    <w:rsid w:val="0024588C"/>
    <w:rsid w:val="00246FE8"/>
    <w:rsid w:val="00247EF2"/>
    <w:rsid w:val="002508BE"/>
    <w:rsid w:val="00250A16"/>
    <w:rsid w:val="00251378"/>
    <w:rsid w:val="002517BD"/>
    <w:rsid w:val="0025259A"/>
    <w:rsid w:val="0025498D"/>
    <w:rsid w:val="00254A56"/>
    <w:rsid w:val="00254BC8"/>
    <w:rsid w:val="00256370"/>
    <w:rsid w:val="002577D0"/>
    <w:rsid w:val="0026234D"/>
    <w:rsid w:val="002639D6"/>
    <w:rsid w:val="0026545E"/>
    <w:rsid w:val="002662F2"/>
    <w:rsid w:val="002665E4"/>
    <w:rsid w:val="0026708A"/>
    <w:rsid w:val="0026711F"/>
    <w:rsid w:val="002672AA"/>
    <w:rsid w:val="0027023D"/>
    <w:rsid w:val="002709BF"/>
    <w:rsid w:val="00270A98"/>
    <w:rsid w:val="00270F7D"/>
    <w:rsid w:val="00272753"/>
    <w:rsid w:val="00273D09"/>
    <w:rsid w:val="002743FC"/>
    <w:rsid w:val="002743FD"/>
    <w:rsid w:val="00275E29"/>
    <w:rsid w:val="002764E0"/>
    <w:rsid w:val="00276747"/>
    <w:rsid w:val="00281AED"/>
    <w:rsid w:val="00281BE4"/>
    <w:rsid w:val="002835AD"/>
    <w:rsid w:val="002843BE"/>
    <w:rsid w:val="00284CCB"/>
    <w:rsid w:val="00284CD4"/>
    <w:rsid w:val="002854D1"/>
    <w:rsid w:val="002869C3"/>
    <w:rsid w:val="00286DE5"/>
    <w:rsid w:val="00286FB9"/>
    <w:rsid w:val="00286FF7"/>
    <w:rsid w:val="00287254"/>
    <w:rsid w:val="0028782D"/>
    <w:rsid w:val="00287A51"/>
    <w:rsid w:val="0029012D"/>
    <w:rsid w:val="00292571"/>
    <w:rsid w:val="00292579"/>
    <w:rsid w:val="002935E8"/>
    <w:rsid w:val="00294A50"/>
    <w:rsid w:val="00295652"/>
    <w:rsid w:val="0029663A"/>
    <w:rsid w:val="00297492"/>
    <w:rsid w:val="002A0BD6"/>
    <w:rsid w:val="002A0C1C"/>
    <w:rsid w:val="002A1D32"/>
    <w:rsid w:val="002A2447"/>
    <w:rsid w:val="002A3803"/>
    <w:rsid w:val="002A40AE"/>
    <w:rsid w:val="002A4883"/>
    <w:rsid w:val="002A48B5"/>
    <w:rsid w:val="002A5E05"/>
    <w:rsid w:val="002A6B90"/>
    <w:rsid w:val="002A739C"/>
    <w:rsid w:val="002A73A8"/>
    <w:rsid w:val="002A7CE5"/>
    <w:rsid w:val="002B0657"/>
    <w:rsid w:val="002B1C8C"/>
    <w:rsid w:val="002B260D"/>
    <w:rsid w:val="002B26FB"/>
    <w:rsid w:val="002B3995"/>
    <w:rsid w:val="002B500B"/>
    <w:rsid w:val="002B6CE1"/>
    <w:rsid w:val="002C03C2"/>
    <w:rsid w:val="002C0628"/>
    <w:rsid w:val="002C0F9C"/>
    <w:rsid w:val="002C1EF9"/>
    <w:rsid w:val="002C200A"/>
    <w:rsid w:val="002C3340"/>
    <w:rsid w:val="002C3D21"/>
    <w:rsid w:val="002C431D"/>
    <w:rsid w:val="002C4E48"/>
    <w:rsid w:val="002C51DA"/>
    <w:rsid w:val="002C5A83"/>
    <w:rsid w:val="002C660B"/>
    <w:rsid w:val="002C7794"/>
    <w:rsid w:val="002C797A"/>
    <w:rsid w:val="002D32C3"/>
    <w:rsid w:val="002D7861"/>
    <w:rsid w:val="002E2842"/>
    <w:rsid w:val="002E5B43"/>
    <w:rsid w:val="002E63B7"/>
    <w:rsid w:val="002E6B0A"/>
    <w:rsid w:val="002E7B8C"/>
    <w:rsid w:val="002F0C3B"/>
    <w:rsid w:val="002F1080"/>
    <w:rsid w:val="002F3848"/>
    <w:rsid w:val="002F3D5E"/>
    <w:rsid w:val="002F44B9"/>
    <w:rsid w:val="002F47A3"/>
    <w:rsid w:val="002F4E8C"/>
    <w:rsid w:val="002F52A9"/>
    <w:rsid w:val="002F62BE"/>
    <w:rsid w:val="002F6774"/>
    <w:rsid w:val="002F6BA9"/>
    <w:rsid w:val="002F732D"/>
    <w:rsid w:val="002F7CDD"/>
    <w:rsid w:val="00300665"/>
    <w:rsid w:val="00300F89"/>
    <w:rsid w:val="00302F68"/>
    <w:rsid w:val="003034B0"/>
    <w:rsid w:val="0030390C"/>
    <w:rsid w:val="00304B31"/>
    <w:rsid w:val="003053F4"/>
    <w:rsid w:val="0030664D"/>
    <w:rsid w:val="0030669F"/>
    <w:rsid w:val="00307B0D"/>
    <w:rsid w:val="00312C03"/>
    <w:rsid w:val="003132E9"/>
    <w:rsid w:val="00313C20"/>
    <w:rsid w:val="00313D35"/>
    <w:rsid w:val="00314C34"/>
    <w:rsid w:val="00314C44"/>
    <w:rsid w:val="00314CF7"/>
    <w:rsid w:val="00315594"/>
    <w:rsid w:val="00315A26"/>
    <w:rsid w:val="00315D1B"/>
    <w:rsid w:val="00316731"/>
    <w:rsid w:val="00316EB3"/>
    <w:rsid w:val="00317976"/>
    <w:rsid w:val="00320126"/>
    <w:rsid w:val="0032016C"/>
    <w:rsid w:val="00322265"/>
    <w:rsid w:val="00322B44"/>
    <w:rsid w:val="00323724"/>
    <w:rsid w:val="00323F45"/>
    <w:rsid w:val="00324B72"/>
    <w:rsid w:val="00326648"/>
    <w:rsid w:val="00331AE9"/>
    <w:rsid w:val="003342B6"/>
    <w:rsid w:val="00340DA0"/>
    <w:rsid w:val="0034185E"/>
    <w:rsid w:val="003422F5"/>
    <w:rsid w:val="003423D7"/>
    <w:rsid w:val="003441C8"/>
    <w:rsid w:val="00344FE9"/>
    <w:rsid w:val="00345355"/>
    <w:rsid w:val="00345AB6"/>
    <w:rsid w:val="00347032"/>
    <w:rsid w:val="00350703"/>
    <w:rsid w:val="003507BE"/>
    <w:rsid w:val="00351A32"/>
    <w:rsid w:val="003535C7"/>
    <w:rsid w:val="00353766"/>
    <w:rsid w:val="00353AC1"/>
    <w:rsid w:val="0035448E"/>
    <w:rsid w:val="00355413"/>
    <w:rsid w:val="003557E0"/>
    <w:rsid w:val="003558AD"/>
    <w:rsid w:val="00355B8A"/>
    <w:rsid w:val="00356B1F"/>
    <w:rsid w:val="00360A0E"/>
    <w:rsid w:val="00363500"/>
    <w:rsid w:val="00363D1E"/>
    <w:rsid w:val="00363DC7"/>
    <w:rsid w:val="00364610"/>
    <w:rsid w:val="00364C3D"/>
    <w:rsid w:val="00366970"/>
    <w:rsid w:val="00366AE1"/>
    <w:rsid w:val="003672F2"/>
    <w:rsid w:val="00370A3E"/>
    <w:rsid w:val="00370FFC"/>
    <w:rsid w:val="0037138D"/>
    <w:rsid w:val="00373645"/>
    <w:rsid w:val="00373A59"/>
    <w:rsid w:val="00373AAA"/>
    <w:rsid w:val="00373D9F"/>
    <w:rsid w:val="00374317"/>
    <w:rsid w:val="00375273"/>
    <w:rsid w:val="003762EE"/>
    <w:rsid w:val="0037780D"/>
    <w:rsid w:val="00380D3F"/>
    <w:rsid w:val="003822AE"/>
    <w:rsid w:val="003829CA"/>
    <w:rsid w:val="00383510"/>
    <w:rsid w:val="003836F7"/>
    <w:rsid w:val="00383D9C"/>
    <w:rsid w:val="003851D1"/>
    <w:rsid w:val="003878FB"/>
    <w:rsid w:val="00387EDB"/>
    <w:rsid w:val="00390EC9"/>
    <w:rsid w:val="003922EA"/>
    <w:rsid w:val="00393A1E"/>
    <w:rsid w:val="0039473F"/>
    <w:rsid w:val="003947C0"/>
    <w:rsid w:val="00394D7D"/>
    <w:rsid w:val="00394ED0"/>
    <w:rsid w:val="003952BE"/>
    <w:rsid w:val="00395359"/>
    <w:rsid w:val="00396305"/>
    <w:rsid w:val="00396469"/>
    <w:rsid w:val="00396C4E"/>
    <w:rsid w:val="0039746E"/>
    <w:rsid w:val="003A05B8"/>
    <w:rsid w:val="003A0797"/>
    <w:rsid w:val="003A229A"/>
    <w:rsid w:val="003A2ABE"/>
    <w:rsid w:val="003A2EE9"/>
    <w:rsid w:val="003A301D"/>
    <w:rsid w:val="003A3A71"/>
    <w:rsid w:val="003A3A9B"/>
    <w:rsid w:val="003A47B3"/>
    <w:rsid w:val="003A4C32"/>
    <w:rsid w:val="003A7240"/>
    <w:rsid w:val="003B0C7B"/>
    <w:rsid w:val="003B11A3"/>
    <w:rsid w:val="003B3828"/>
    <w:rsid w:val="003B3F7E"/>
    <w:rsid w:val="003B4031"/>
    <w:rsid w:val="003B5226"/>
    <w:rsid w:val="003B5261"/>
    <w:rsid w:val="003B5F6D"/>
    <w:rsid w:val="003B71DB"/>
    <w:rsid w:val="003B75A7"/>
    <w:rsid w:val="003B7B4E"/>
    <w:rsid w:val="003C0671"/>
    <w:rsid w:val="003C067C"/>
    <w:rsid w:val="003C08CC"/>
    <w:rsid w:val="003C1B73"/>
    <w:rsid w:val="003C1F91"/>
    <w:rsid w:val="003C2E80"/>
    <w:rsid w:val="003C2E96"/>
    <w:rsid w:val="003C309A"/>
    <w:rsid w:val="003C30CE"/>
    <w:rsid w:val="003C32AF"/>
    <w:rsid w:val="003C4101"/>
    <w:rsid w:val="003C5080"/>
    <w:rsid w:val="003C5A0E"/>
    <w:rsid w:val="003C5D8B"/>
    <w:rsid w:val="003C641D"/>
    <w:rsid w:val="003C64A5"/>
    <w:rsid w:val="003C6EED"/>
    <w:rsid w:val="003D0C3A"/>
    <w:rsid w:val="003D1062"/>
    <w:rsid w:val="003D1294"/>
    <w:rsid w:val="003D1CFB"/>
    <w:rsid w:val="003D24AC"/>
    <w:rsid w:val="003D2E99"/>
    <w:rsid w:val="003D3316"/>
    <w:rsid w:val="003D37D7"/>
    <w:rsid w:val="003D616D"/>
    <w:rsid w:val="003D69A0"/>
    <w:rsid w:val="003D6FCB"/>
    <w:rsid w:val="003D7688"/>
    <w:rsid w:val="003E02F8"/>
    <w:rsid w:val="003E0447"/>
    <w:rsid w:val="003E12B1"/>
    <w:rsid w:val="003E3C87"/>
    <w:rsid w:val="003E46F0"/>
    <w:rsid w:val="003E54E9"/>
    <w:rsid w:val="003E5A51"/>
    <w:rsid w:val="003E68C0"/>
    <w:rsid w:val="003E7B1B"/>
    <w:rsid w:val="003F440F"/>
    <w:rsid w:val="003F4882"/>
    <w:rsid w:val="003F4B42"/>
    <w:rsid w:val="003F4C4E"/>
    <w:rsid w:val="003F6DD1"/>
    <w:rsid w:val="003F7266"/>
    <w:rsid w:val="003F746E"/>
    <w:rsid w:val="00401888"/>
    <w:rsid w:val="004026FC"/>
    <w:rsid w:val="00403230"/>
    <w:rsid w:val="00403DBB"/>
    <w:rsid w:val="00403F30"/>
    <w:rsid w:val="0040425B"/>
    <w:rsid w:val="0040506F"/>
    <w:rsid w:val="00405F3D"/>
    <w:rsid w:val="00406232"/>
    <w:rsid w:val="00406502"/>
    <w:rsid w:val="004073AB"/>
    <w:rsid w:val="00407A10"/>
    <w:rsid w:val="00407A56"/>
    <w:rsid w:val="00410006"/>
    <w:rsid w:val="00410669"/>
    <w:rsid w:val="00411468"/>
    <w:rsid w:val="0041187F"/>
    <w:rsid w:val="00412ACB"/>
    <w:rsid w:val="00413495"/>
    <w:rsid w:val="00413CF6"/>
    <w:rsid w:val="00414CB6"/>
    <w:rsid w:val="00415112"/>
    <w:rsid w:val="00416D33"/>
    <w:rsid w:val="0041713A"/>
    <w:rsid w:val="0041761B"/>
    <w:rsid w:val="00417C55"/>
    <w:rsid w:val="00417E3A"/>
    <w:rsid w:val="004203FB"/>
    <w:rsid w:val="004236A0"/>
    <w:rsid w:val="00423EF5"/>
    <w:rsid w:val="004240AD"/>
    <w:rsid w:val="00424690"/>
    <w:rsid w:val="00424803"/>
    <w:rsid w:val="0042622B"/>
    <w:rsid w:val="00426A7E"/>
    <w:rsid w:val="004271FD"/>
    <w:rsid w:val="00427D6F"/>
    <w:rsid w:val="004303FB"/>
    <w:rsid w:val="00430D4C"/>
    <w:rsid w:val="00430F30"/>
    <w:rsid w:val="0043104E"/>
    <w:rsid w:val="0043230F"/>
    <w:rsid w:val="00434ED4"/>
    <w:rsid w:val="00437835"/>
    <w:rsid w:val="004408A6"/>
    <w:rsid w:val="00442216"/>
    <w:rsid w:val="00442B85"/>
    <w:rsid w:val="004452C9"/>
    <w:rsid w:val="00445752"/>
    <w:rsid w:val="00445773"/>
    <w:rsid w:val="00446FBD"/>
    <w:rsid w:val="00452359"/>
    <w:rsid w:val="00452723"/>
    <w:rsid w:val="00453D95"/>
    <w:rsid w:val="004544CC"/>
    <w:rsid w:val="00454E76"/>
    <w:rsid w:val="004550D3"/>
    <w:rsid w:val="004552FC"/>
    <w:rsid w:val="00455932"/>
    <w:rsid w:val="00456679"/>
    <w:rsid w:val="00456870"/>
    <w:rsid w:val="00457FD9"/>
    <w:rsid w:val="004621A5"/>
    <w:rsid w:val="00464DBE"/>
    <w:rsid w:val="004651C6"/>
    <w:rsid w:val="00465464"/>
    <w:rsid w:val="00470F19"/>
    <w:rsid w:val="004719AC"/>
    <w:rsid w:val="00471C42"/>
    <w:rsid w:val="00472308"/>
    <w:rsid w:val="00472397"/>
    <w:rsid w:val="00472605"/>
    <w:rsid w:val="00472E90"/>
    <w:rsid w:val="00474DCA"/>
    <w:rsid w:val="00477AE2"/>
    <w:rsid w:val="0048015C"/>
    <w:rsid w:val="0048092A"/>
    <w:rsid w:val="00481026"/>
    <w:rsid w:val="004816B8"/>
    <w:rsid w:val="00481A84"/>
    <w:rsid w:val="00481AFC"/>
    <w:rsid w:val="004822A5"/>
    <w:rsid w:val="0048277D"/>
    <w:rsid w:val="00482B08"/>
    <w:rsid w:val="004830E6"/>
    <w:rsid w:val="00483633"/>
    <w:rsid w:val="00483884"/>
    <w:rsid w:val="00483ACA"/>
    <w:rsid w:val="00484363"/>
    <w:rsid w:val="0048447D"/>
    <w:rsid w:val="00484DD4"/>
    <w:rsid w:val="00486159"/>
    <w:rsid w:val="0048657A"/>
    <w:rsid w:val="00487034"/>
    <w:rsid w:val="0048728D"/>
    <w:rsid w:val="00490CD8"/>
    <w:rsid w:val="00491D24"/>
    <w:rsid w:val="00492748"/>
    <w:rsid w:val="00495579"/>
    <w:rsid w:val="00496082"/>
    <w:rsid w:val="004A072B"/>
    <w:rsid w:val="004A24FD"/>
    <w:rsid w:val="004A2B62"/>
    <w:rsid w:val="004A30FF"/>
    <w:rsid w:val="004A401F"/>
    <w:rsid w:val="004A4B77"/>
    <w:rsid w:val="004B018F"/>
    <w:rsid w:val="004B0230"/>
    <w:rsid w:val="004B1374"/>
    <w:rsid w:val="004B1430"/>
    <w:rsid w:val="004B14EA"/>
    <w:rsid w:val="004B2E80"/>
    <w:rsid w:val="004B4E21"/>
    <w:rsid w:val="004B7606"/>
    <w:rsid w:val="004B77FA"/>
    <w:rsid w:val="004B7C34"/>
    <w:rsid w:val="004C09DB"/>
    <w:rsid w:val="004C0E51"/>
    <w:rsid w:val="004C2F36"/>
    <w:rsid w:val="004C46C8"/>
    <w:rsid w:val="004C6F2A"/>
    <w:rsid w:val="004C7FB1"/>
    <w:rsid w:val="004D11A3"/>
    <w:rsid w:val="004D15F7"/>
    <w:rsid w:val="004D4338"/>
    <w:rsid w:val="004D4C23"/>
    <w:rsid w:val="004D5762"/>
    <w:rsid w:val="004D63F6"/>
    <w:rsid w:val="004D6F00"/>
    <w:rsid w:val="004D73DA"/>
    <w:rsid w:val="004D7713"/>
    <w:rsid w:val="004E0174"/>
    <w:rsid w:val="004E1DAB"/>
    <w:rsid w:val="004E2386"/>
    <w:rsid w:val="004E2FD9"/>
    <w:rsid w:val="004E35A8"/>
    <w:rsid w:val="004E3D59"/>
    <w:rsid w:val="004E41D4"/>
    <w:rsid w:val="004E52B5"/>
    <w:rsid w:val="004E6159"/>
    <w:rsid w:val="004E629D"/>
    <w:rsid w:val="004E64A1"/>
    <w:rsid w:val="004E7F2E"/>
    <w:rsid w:val="004F0C5E"/>
    <w:rsid w:val="004F170A"/>
    <w:rsid w:val="004F17EF"/>
    <w:rsid w:val="004F2BF5"/>
    <w:rsid w:val="004F3330"/>
    <w:rsid w:val="004F44A1"/>
    <w:rsid w:val="004F489E"/>
    <w:rsid w:val="004F6282"/>
    <w:rsid w:val="004F78EB"/>
    <w:rsid w:val="004F7A11"/>
    <w:rsid w:val="004F7FCE"/>
    <w:rsid w:val="00501D4D"/>
    <w:rsid w:val="00504561"/>
    <w:rsid w:val="00504E13"/>
    <w:rsid w:val="005067A0"/>
    <w:rsid w:val="00506B80"/>
    <w:rsid w:val="00506E02"/>
    <w:rsid w:val="00507E30"/>
    <w:rsid w:val="00507FF5"/>
    <w:rsid w:val="005100D8"/>
    <w:rsid w:val="005106A4"/>
    <w:rsid w:val="00510AA2"/>
    <w:rsid w:val="00510D65"/>
    <w:rsid w:val="0051149C"/>
    <w:rsid w:val="005119F2"/>
    <w:rsid w:val="00511DAD"/>
    <w:rsid w:val="005122C7"/>
    <w:rsid w:val="005131BA"/>
    <w:rsid w:val="00513336"/>
    <w:rsid w:val="00513E25"/>
    <w:rsid w:val="00513E29"/>
    <w:rsid w:val="005141C4"/>
    <w:rsid w:val="00514BBA"/>
    <w:rsid w:val="0051641E"/>
    <w:rsid w:val="00516E36"/>
    <w:rsid w:val="00517563"/>
    <w:rsid w:val="00517877"/>
    <w:rsid w:val="00517C79"/>
    <w:rsid w:val="00520496"/>
    <w:rsid w:val="00520737"/>
    <w:rsid w:val="0052126B"/>
    <w:rsid w:val="00521531"/>
    <w:rsid w:val="00521CEE"/>
    <w:rsid w:val="00522353"/>
    <w:rsid w:val="0052302F"/>
    <w:rsid w:val="0052305C"/>
    <w:rsid w:val="005232B4"/>
    <w:rsid w:val="0052360F"/>
    <w:rsid w:val="00524D37"/>
    <w:rsid w:val="005255F8"/>
    <w:rsid w:val="00526798"/>
    <w:rsid w:val="00526814"/>
    <w:rsid w:val="00527069"/>
    <w:rsid w:val="00530FD5"/>
    <w:rsid w:val="005312C3"/>
    <w:rsid w:val="0053173D"/>
    <w:rsid w:val="00533076"/>
    <w:rsid w:val="005332CF"/>
    <w:rsid w:val="005333BB"/>
    <w:rsid w:val="005335BC"/>
    <w:rsid w:val="00533755"/>
    <w:rsid w:val="00533B3E"/>
    <w:rsid w:val="00534AEC"/>
    <w:rsid w:val="00537782"/>
    <w:rsid w:val="00540F7C"/>
    <w:rsid w:val="00541291"/>
    <w:rsid w:val="00541628"/>
    <w:rsid w:val="00543131"/>
    <w:rsid w:val="00543537"/>
    <w:rsid w:val="00543C91"/>
    <w:rsid w:val="005447BF"/>
    <w:rsid w:val="00544E41"/>
    <w:rsid w:val="005451A7"/>
    <w:rsid w:val="0054631D"/>
    <w:rsid w:val="00547CA3"/>
    <w:rsid w:val="0055221E"/>
    <w:rsid w:val="005530F5"/>
    <w:rsid w:val="00553DAE"/>
    <w:rsid w:val="00553DF7"/>
    <w:rsid w:val="00554AAF"/>
    <w:rsid w:val="00554B99"/>
    <w:rsid w:val="00556AAF"/>
    <w:rsid w:val="00557EB8"/>
    <w:rsid w:val="0056215F"/>
    <w:rsid w:val="005626CB"/>
    <w:rsid w:val="0056508C"/>
    <w:rsid w:val="00565574"/>
    <w:rsid w:val="0056681F"/>
    <w:rsid w:val="00570504"/>
    <w:rsid w:val="005705A9"/>
    <w:rsid w:val="005709D2"/>
    <w:rsid w:val="00572F4D"/>
    <w:rsid w:val="00573BC8"/>
    <w:rsid w:val="005752CF"/>
    <w:rsid w:val="00575FE0"/>
    <w:rsid w:val="005768B7"/>
    <w:rsid w:val="00576BF7"/>
    <w:rsid w:val="00577324"/>
    <w:rsid w:val="0057780D"/>
    <w:rsid w:val="00577B1E"/>
    <w:rsid w:val="005812E2"/>
    <w:rsid w:val="0058239F"/>
    <w:rsid w:val="005823AD"/>
    <w:rsid w:val="0058525C"/>
    <w:rsid w:val="005857FA"/>
    <w:rsid w:val="00586EA6"/>
    <w:rsid w:val="00586ED9"/>
    <w:rsid w:val="00587802"/>
    <w:rsid w:val="005906DB"/>
    <w:rsid w:val="005914C0"/>
    <w:rsid w:val="00591F93"/>
    <w:rsid w:val="005924CA"/>
    <w:rsid w:val="0059259D"/>
    <w:rsid w:val="005925D9"/>
    <w:rsid w:val="00593631"/>
    <w:rsid w:val="0059473F"/>
    <w:rsid w:val="0059526B"/>
    <w:rsid w:val="00595D37"/>
    <w:rsid w:val="00596151"/>
    <w:rsid w:val="00596690"/>
    <w:rsid w:val="00596DFC"/>
    <w:rsid w:val="005A178B"/>
    <w:rsid w:val="005A280C"/>
    <w:rsid w:val="005A569F"/>
    <w:rsid w:val="005A63ED"/>
    <w:rsid w:val="005B05C9"/>
    <w:rsid w:val="005B0F0F"/>
    <w:rsid w:val="005B0FD1"/>
    <w:rsid w:val="005B1488"/>
    <w:rsid w:val="005B1D0C"/>
    <w:rsid w:val="005B1FAB"/>
    <w:rsid w:val="005B2122"/>
    <w:rsid w:val="005B25EE"/>
    <w:rsid w:val="005B3AC0"/>
    <w:rsid w:val="005B3C35"/>
    <w:rsid w:val="005B5188"/>
    <w:rsid w:val="005B69BB"/>
    <w:rsid w:val="005B7502"/>
    <w:rsid w:val="005C010E"/>
    <w:rsid w:val="005C0477"/>
    <w:rsid w:val="005C0805"/>
    <w:rsid w:val="005C0840"/>
    <w:rsid w:val="005C254A"/>
    <w:rsid w:val="005C27C7"/>
    <w:rsid w:val="005C4B93"/>
    <w:rsid w:val="005C51F6"/>
    <w:rsid w:val="005C5364"/>
    <w:rsid w:val="005C5674"/>
    <w:rsid w:val="005C567A"/>
    <w:rsid w:val="005C5733"/>
    <w:rsid w:val="005C783B"/>
    <w:rsid w:val="005D019B"/>
    <w:rsid w:val="005D04EA"/>
    <w:rsid w:val="005D0B25"/>
    <w:rsid w:val="005D0FE2"/>
    <w:rsid w:val="005D1606"/>
    <w:rsid w:val="005D169B"/>
    <w:rsid w:val="005D1FD2"/>
    <w:rsid w:val="005D507F"/>
    <w:rsid w:val="005D50E3"/>
    <w:rsid w:val="005D5F18"/>
    <w:rsid w:val="005D61C5"/>
    <w:rsid w:val="005D6336"/>
    <w:rsid w:val="005D63DC"/>
    <w:rsid w:val="005E0E5A"/>
    <w:rsid w:val="005E0F06"/>
    <w:rsid w:val="005E1C50"/>
    <w:rsid w:val="005E2908"/>
    <w:rsid w:val="005E2AD9"/>
    <w:rsid w:val="005E4072"/>
    <w:rsid w:val="005E7D71"/>
    <w:rsid w:val="005F0679"/>
    <w:rsid w:val="005F175B"/>
    <w:rsid w:val="005F2035"/>
    <w:rsid w:val="005F2257"/>
    <w:rsid w:val="005F285F"/>
    <w:rsid w:val="005F5262"/>
    <w:rsid w:val="005F5C8D"/>
    <w:rsid w:val="005F61FE"/>
    <w:rsid w:val="005F691A"/>
    <w:rsid w:val="005F74F5"/>
    <w:rsid w:val="005F7874"/>
    <w:rsid w:val="00602E44"/>
    <w:rsid w:val="00604DA6"/>
    <w:rsid w:val="00605D7F"/>
    <w:rsid w:val="00607908"/>
    <w:rsid w:val="006079E1"/>
    <w:rsid w:val="0061054D"/>
    <w:rsid w:val="00610A4E"/>
    <w:rsid w:val="00612CEC"/>
    <w:rsid w:val="006138D1"/>
    <w:rsid w:val="00614A10"/>
    <w:rsid w:val="00616AD5"/>
    <w:rsid w:val="00621A12"/>
    <w:rsid w:val="0062210F"/>
    <w:rsid w:val="0062231A"/>
    <w:rsid w:val="0062567A"/>
    <w:rsid w:val="00625F45"/>
    <w:rsid w:val="006278D8"/>
    <w:rsid w:val="00630EC4"/>
    <w:rsid w:val="00631807"/>
    <w:rsid w:val="00632CB5"/>
    <w:rsid w:val="00633919"/>
    <w:rsid w:val="006339AE"/>
    <w:rsid w:val="006343B5"/>
    <w:rsid w:val="006347DE"/>
    <w:rsid w:val="006353F1"/>
    <w:rsid w:val="00635464"/>
    <w:rsid w:val="006358CB"/>
    <w:rsid w:val="006359CA"/>
    <w:rsid w:val="006360DF"/>
    <w:rsid w:val="00636590"/>
    <w:rsid w:val="00636A0F"/>
    <w:rsid w:val="00637E19"/>
    <w:rsid w:val="00641018"/>
    <w:rsid w:val="0064214C"/>
    <w:rsid w:val="006423C8"/>
    <w:rsid w:val="006430E8"/>
    <w:rsid w:val="00643D88"/>
    <w:rsid w:val="0064455D"/>
    <w:rsid w:val="00644E2E"/>
    <w:rsid w:val="00646807"/>
    <w:rsid w:val="006500CB"/>
    <w:rsid w:val="006501C7"/>
    <w:rsid w:val="00650FFB"/>
    <w:rsid w:val="006513E9"/>
    <w:rsid w:val="0065155D"/>
    <w:rsid w:val="00651BD5"/>
    <w:rsid w:val="0065231D"/>
    <w:rsid w:val="00654973"/>
    <w:rsid w:val="00654EC9"/>
    <w:rsid w:val="006552F0"/>
    <w:rsid w:val="0065569F"/>
    <w:rsid w:val="00655907"/>
    <w:rsid w:val="00655EF9"/>
    <w:rsid w:val="00656E12"/>
    <w:rsid w:val="00657E24"/>
    <w:rsid w:val="00657ECA"/>
    <w:rsid w:val="00660781"/>
    <w:rsid w:val="00660F15"/>
    <w:rsid w:val="00664472"/>
    <w:rsid w:val="00664664"/>
    <w:rsid w:val="006673C9"/>
    <w:rsid w:val="00667DDE"/>
    <w:rsid w:val="0067006C"/>
    <w:rsid w:val="00671EF5"/>
    <w:rsid w:val="00674EAA"/>
    <w:rsid w:val="0067526A"/>
    <w:rsid w:val="00675271"/>
    <w:rsid w:val="00675441"/>
    <w:rsid w:val="0067548E"/>
    <w:rsid w:val="00675FD9"/>
    <w:rsid w:val="006772D7"/>
    <w:rsid w:val="00677C83"/>
    <w:rsid w:val="006802F6"/>
    <w:rsid w:val="006804FB"/>
    <w:rsid w:val="00682D9F"/>
    <w:rsid w:val="00683A66"/>
    <w:rsid w:val="00683B62"/>
    <w:rsid w:val="00683FA3"/>
    <w:rsid w:val="0068585F"/>
    <w:rsid w:val="00686424"/>
    <w:rsid w:val="00686564"/>
    <w:rsid w:val="00686B8C"/>
    <w:rsid w:val="00690CCF"/>
    <w:rsid w:val="00691265"/>
    <w:rsid w:val="00691310"/>
    <w:rsid w:val="00691E2F"/>
    <w:rsid w:val="0069316E"/>
    <w:rsid w:val="00693717"/>
    <w:rsid w:val="0069375C"/>
    <w:rsid w:val="00693E25"/>
    <w:rsid w:val="006966B4"/>
    <w:rsid w:val="00696E02"/>
    <w:rsid w:val="006A03B6"/>
    <w:rsid w:val="006A1A68"/>
    <w:rsid w:val="006A31D3"/>
    <w:rsid w:val="006A38A4"/>
    <w:rsid w:val="006A44EF"/>
    <w:rsid w:val="006A46AE"/>
    <w:rsid w:val="006A7558"/>
    <w:rsid w:val="006A7985"/>
    <w:rsid w:val="006B1C0D"/>
    <w:rsid w:val="006B1D82"/>
    <w:rsid w:val="006B3252"/>
    <w:rsid w:val="006B3427"/>
    <w:rsid w:val="006B3C68"/>
    <w:rsid w:val="006B663B"/>
    <w:rsid w:val="006B7DDB"/>
    <w:rsid w:val="006C0750"/>
    <w:rsid w:val="006C19E2"/>
    <w:rsid w:val="006C1A27"/>
    <w:rsid w:val="006C3131"/>
    <w:rsid w:val="006C33DD"/>
    <w:rsid w:val="006C3E42"/>
    <w:rsid w:val="006C3F16"/>
    <w:rsid w:val="006C4517"/>
    <w:rsid w:val="006C45DF"/>
    <w:rsid w:val="006C5833"/>
    <w:rsid w:val="006C5AA7"/>
    <w:rsid w:val="006C6E88"/>
    <w:rsid w:val="006C70C2"/>
    <w:rsid w:val="006C73B3"/>
    <w:rsid w:val="006C78C7"/>
    <w:rsid w:val="006D1951"/>
    <w:rsid w:val="006D1A87"/>
    <w:rsid w:val="006D39D8"/>
    <w:rsid w:val="006E052C"/>
    <w:rsid w:val="006E0C6F"/>
    <w:rsid w:val="006E2238"/>
    <w:rsid w:val="006E30C9"/>
    <w:rsid w:val="006E30F8"/>
    <w:rsid w:val="006E349E"/>
    <w:rsid w:val="006E40D7"/>
    <w:rsid w:val="006E536B"/>
    <w:rsid w:val="006E5FF1"/>
    <w:rsid w:val="006F053B"/>
    <w:rsid w:val="006F0A24"/>
    <w:rsid w:val="006F138D"/>
    <w:rsid w:val="006F1417"/>
    <w:rsid w:val="006F2D6C"/>
    <w:rsid w:val="006F5AA9"/>
    <w:rsid w:val="006F70AC"/>
    <w:rsid w:val="006F7154"/>
    <w:rsid w:val="00700258"/>
    <w:rsid w:val="00701851"/>
    <w:rsid w:val="00701A99"/>
    <w:rsid w:val="00703662"/>
    <w:rsid w:val="00703C22"/>
    <w:rsid w:val="00703E56"/>
    <w:rsid w:val="007040CE"/>
    <w:rsid w:val="00704C55"/>
    <w:rsid w:val="00705949"/>
    <w:rsid w:val="00706B41"/>
    <w:rsid w:val="00706FB8"/>
    <w:rsid w:val="007071E9"/>
    <w:rsid w:val="007079BC"/>
    <w:rsid w:val="00707F19"/>
    <w:rsid w:val="00710E74"/>
    <w:rsid w:val="00711B24"/>
    <w:rsid w:val="00713963"/>
    <w:rsid w:val="00714154"/>
    <w:rsid w:val="00714771"/>
    <w:rsid w:val="00714820"/>
    <w:rsid w:val="0071484A"/>
    <w:rsid w:val="00714B74"/>
    <w:rsid w:val="00715A13"/>
    <w:rsid w:val="007161A5"/>
    <w:rsid w:val="00717242"/>
    <w:rsid w:val="0071776F"/>
    <w:rsid w:val="00717E85"/>
    <w:rsid w:val="0072030B"/>
    <w:rsid w:val="00720345"/>
    <w:rsid w:val="0072055E"/>
    <w:rsid w:val="00721806"/>
    <w:rsid w:val="00721A9B"/>
    <w:rsid w:val="00721F2F"/>
    <w:rsid w:val="007234A7"/>
    <w:rsid w:val="00724110"/>
    <w:rsid w:val="0072459E"/>
    <w:rsid w:val="0072463D"/>
    <w:rsid w:val="0072697E"/>
    <w:rsid w:val="00726A58"/>
    <w:rsid w:val="00727329"/>
    <w:rsid w:val="00727FF7"/>
    <w:rsid w:val="007312D6"/>
    <w:rsid w:val="00732BD5"/>
    <w:rsid w:val="00732CE6"/>
    <w:rsid w:val="00733050"/>
    <w:rsid w:val="007341E4"/>
    <w:rsid w:val="007354D6"/>
    <w:rsid w:val="0073574E"/>
    <w:rsid w:val="0073669E"/>
    <w:rsid w:val="0073728F"/>
    <w:rsid w:val="007376D4"/>
    <w:rsid w:val="00737E64"/>
    <w:rsid w:val="0074082B"/>
    <w:rsid w:val="007414D8"/>
    <w:rsid w:val="00741568"/>
    <w:rsid w:val="00741680"/>
    <w:rsid w:val="007416BE"/>
    <w:rsid w:val="00741D4C"/>
    <w:rsid w:val="00742BB8"/>
    <w:rsid w:val="007441EF"/>
    <w:rsid w:val="00744DAE"/>
    <w:rsid w:val="00746A48"/>
    <w:rsid w:val="00746D45"/>
    <w:rsid w:val="00747A0B"/>
    <w:rsid w:val="00747F33"/>
    <w:rsid w:val="00747FB3"/>
    <w:rsid w:val="007500A2"/>
    <w:rsid w:val="00752275"/>
    <w:rsid w:val="00753CE6"/>
    <w:rsid w:val="00754931"/>
    <w:rsid w:val="00755CC5"/>
    <w:rsid w:val="00755F26"/>
    <w:rsid w:val="00756A04"/>
    <w:rsid w:val="0075700B"/>
    <w:rsid w:val="00757C07"/>
    <w:rsid w:val="007603A2"/>
    <w:rsid w:val="00762592"/>
    <w:rsid w:val="00762911"/>
    <w:rsid w:val="00763B8B"/>
    <w:rsid w:val="00763ED9"/>
    <w:rsid w:val="007641B7"/>
    <w:rsid w:val="00764BEE"/>
    <w:rsid w:val="00764E9B"/>
    <w:rsid w:val="00764F59"/>
    <w:rsid w:val="007662AE"/>
    <w:rsid w:val="0076685C"/>
    <w:rsid w:val="00766C07"/>
    <w:rsid w:val="00767205"/>
    <w:rsid w:val="007675AE"/>
    <w:rsid w:val="007679C2"/>
    <w:rsid w:val="00767E09"/>
    <w:rsid w:val="00770A69"/>
    <w:rsid w:val="00772F77"/>
    <w:rsid w:val="00773225"/>
    <w:rsid w:val="007740E4"/>
    <w:rsid w:val="00774561"/>
    <w:rsid w:val="00776F2F"/>
    <w:rsid w:val="00777500"/>
    <w:rsid w:val="00777962"/>
    <w:rsid w:val="00777FC5"/>
    <w:rsid w:val="00780CFC"/>
    <w:rsid w:val="00781673"/>
    <w:rsid w:val="00782295"/>
    <w:rsid w:val="007826EF"/>
    <w:rsid w:val="007839A2"/>
    <w:rsid w:val="00785D39"/>
    <w:rsid w:val="00787132"/>
    <w:rsid w:val="007871F8"/>
    <w:rsid w:val="007879E2"/>
    <w:rsid w:val="00787D8E"/>
    <w:rsid w:val="00787EF0"/>
    <w:rsid w:val="00790BE9"/>
    <w:rsid w:val="00790D12"/>
    <w:rsid w:val="00791618"/>
    <w:rsid w:val="00792172"/>
    <w:rsid w:val="00792E5E"/>
    <w:rsid w:val="0079328B"/>
    <w:rsid w:val="00793472"/>
    <w:rsid w:val="00793990"/>
    <w:rsid w:val="007967C9"/>
    <w:rsid w:val="007974B5"/>
    <w:rsid w:val="00797543"/>
    <w:rsid w:val="007A060D"/>
    <w:rsid w:val="007A3374"/>
    <w:rsid w:val="007A39A9"/>
    <w:rsid w:val="007A3D8C"/>
    <w:rsid w:val="007A4D07"/>
    <w:rsid w:val="007A4FD6"/>
    <w:rsid w:val="007A509D"/>
    <w:rsid w:val="007A6147"/>
    <w:rsid w:val="007B34A8"/>
    <w:rsid w:val="007B40B7"/>
    <w:rsid w:val="007B43F9"/>
    <w:rsid w:val="007B4B4D"/>
    <w:rsid w:val="007B4E97"/>
    <w:rsid w:val="007B53D9"/>
    <w:rsid w:val="007B6827"/>
    <w:rsid w:val="007B6A93"/>
    <w:rsid w:val="007B6F4D"/>
    <w:rsid w:val="007B7825"/>
    <w:rsid w:val="007C02E5"/>
    <w:rsid w:val="007C04AC"/>
    <w:rsid w:val="007C0712"/>
    <w:rsid w:val="007C0A2D"/>
    <w:rsid w:val="007C2A83"/>
    <w:rsid w:val="007C31A2"/>
    <w:rsid w:val="007C47DB"/>
    <w:rsid w:val="007C4B3E"/>
    <w:rsid w:val="007C4E72"/>
    <w:rsid w:val="007C76AE"/>
    <w:rsid w:val="007D0405"/>
    <w:rsid w:val="007D0808"/>
    <w:rsid w:val="007D0B5A"/>
    <w:rsid w:val="007D1019"/>
    <w:rsid w:val="007D1052"/>
    <w:rsid w:val="007D22A5"/>
    <w:rsid w:val="007D273E"/>
    <w:rsid w:val="007D2B41"/>
    <w:rsid w:val="007D3057"/>
    <w:rsid w:val="007D3D30"/>
    <w:rsid w:val="007D4209"/>
    <w:rsid w:val="007D5412"/>
    <w:rsid w:val="007D58C0"/>
    <w:rsid w:val="007D5CA1"/>
    <w:rsid w:val="007D5DB5"/>
    <w:rsid w:val="007E0204"/>
    <w:rsid w:val="007E0A6B"/>
    <w:rsid w:val="007E14BA"/>
    <w:rsid w:val="007E1EA6"/>
    <w:rsid w:val="007E341E"/>
    <w:rsid w:val="007E6FF8"/>
    <w:rsid w:val="007E6FF9"/>
    <w:rsid w:val="007E74B1"/>
    <w:rsid w:val="007E7ECF"/>
    <w:rsid w:val="007F02EC"/>
    <w:rsid w:val="007F0B14"/>
    <w:rsid w:val="007F0C8D"/>
    <w:rsid w:val="007F0E65"/>
    <w:rsid w:val="007F177F"/>
    <w:rsid w:val="007F3513"/>
    <w:rsid w:val="007F3DF7"/>
    <w:rsid w:val="007F5715"/>
    <w:rsid w:val="007F6A18"/>
    <w:rsid w:val="007F6F15"/>
    <w:rsid w:val="007F75D8"/>
    <w:rsid w:val="007F7DF1"/>
    <w:rsid w:val="007F7E80"/>
    <w:rsid w:val="00800217"/>
    <w:rsid w:val="00800FE0"/>
    <w:rsid w:val="00802223"/>
    <w:rsid w:val="0080367E"/>
    <w:rsid w:val="00803C39"/>
    <w:rsid w:val="008048E2"/>
    <w:rsid w:val="008066AF"/>
    <w:rsid w:val="00806B5D"/>
    <w:rsid w:val="00807168"/>
    <w:rsid w:val="00807FB7"/>
    <w:rsid w:val="008112E7"/>
    <w:rsid w:val="00811367"/>
    <w:rsid w:val="00813AA4"/>
    <w:rsid w:val="008159AE"/>
    <w:rsid w:val="00816D47"/>
    <w:rsid w:val="008202F5"/>
    <w:rsid w:val="00820716"/>
    <w:rsid w:val="00820FB3"/>
    <w:rsid w:val="00822224"/>
    <w:rsid w:val="00824493"/>
    <w:rsid w:val="0082534C"/>
    <w:rsid w:val="0082536E"/>
    <w:rsid w:val="0082592A"/>
    <w:rsid w:val="00825DC0"/>
    <w:rsid w:val="008300A6"/>
    <w:rsid w:val="008310C8"/>
    <w:rsid w:val="0083375F"/>
    <w:rsid w:val="00833984"/>
    <w:rsid w:val="008343F8"/>
    <w:rsid w:val="00836F5A"/>
    <w:rsid w:val="00837181"/>
    <w:rsid w:val="00837AC1"/>
    <w:rsid w:val="008401D2"/>
    <w:rsid w:val="008417FB"/>
    <w:rsid w:val="008417FC"/>
    <w:rsid w:val="00843BF7"/>
    <w:rsid w:val="00844E8E"/>
    <w:rsid w:val="008458D5"/>
    <w:rsid w:val="00846BF3"/>
    <w:rsid w:val="00846CE4"/>
    <w:rsid w:val="00847E59"/>
    <w:rsid w:val="00850006"/>
    <w:rsid w:val="008506BD"/>
    <w:rsid w:val="00851B0E"/>
    <w:rsid w:val="00851F72"/>
    <w:rsid w:val="00851FAF"/>
    <w:rsid w:val="00852231"/>
    <w:rsid w:val="008529CD"/>
    <w:rsid w:val="0085357E"/>
    <w:rsid w:val="00854572"/>
    <w:rsid w:val="008547B8"/>
    <w:rsid w:val="0085528B"/>
    <w:rsid w:val="00857312"/>
    <w:rsid w:val="008615EB"/>
    <w:rsid w:val="00861FC2"/>
    <w:rsid w:val="00862DFF"/>
    <w:rsid w:val="008630A1"/>
    <w:rsid w:val="00863E38"/>
    <w:rsid w:val="00864796"/>
    <w:rsid w:val="00865769"/>
    <w:rsid w:val="008660C8"/>
    <w:rsid w:val="00867410"/>
    <w:rsid w:val="00867688"/>
    <w:rsid w:val="00867D77"/>
    <w:rsid w:val="00871FBE"/>
    <w:rsid w:val="008721E1"/>
    <w:rsid w:val="00872353"/>
    <w:rsid w:val="008727D0"/>
    <w:rsid w:val="00873921"/>
    <w:rsid w:val="00873D75"/>
    <w:rsid w:val="0087464E"/>
    <w:rsid w:val="00874A08"/>
    <w:rsid w:val="008752C2"/>
    <w:rsid w:val="008754E3"/>
    <w:rsid w:val="008766AE"/>
    <w:rsid w:val="00876885"/>
    <w:rsid w:val="00876BC3"/>
    <w:rsid w:val="00877E95"/>
    <w:rsid w:val="00880180"/>
    <w:rsid w:val="00880A31"/>
    <w:rsid w:val="0088171C"/>
    <w:rsid w:val="008817E0"/>
    <w:rsid w:val="008828C5"/>
    <w:rsid w:val="00883AB5"/>
    <w:rsid w:val="0088401D"/>
    <w:rsid w:val="00885E84"/>
    <w:rsid w:val="00886113"/>
    <w:rsid w:val="008928E7"/>
    <w:rsid w:val="00893ADF"/>
    <w:rsid w:val="00893C93"/>
    <w:rsid w:val="0089460A"/>
    <w:rsid w:val="00894B22"/>
    <w:rsid w:val="00894B43"/>
    <w:rsid w:val="00895613"/>
    <w:rsid w:val="00895D54"/>
    <w:rsid w:val="008979A2"/>
    <w:rsid w:val="008A002A"/>
    <w:rsid w:val="008A1C4D"/>
    <w:rsid w:val="008A2DF0"/>
    <w:rsid w:val="008A300D"/>
    <w:rsid w:val="008A39BF"/>
    <w:rsid w:val="008A4737"/>
    <w:rsid w:val="008A4A5E"/>
    <w:rsid w:val="008A5039"/>
    <w:rsid w:val="008A562C"/>
    <w:rsid w:val="008A56F3"/>
    <w:rsid w:val="008A62B1"/>
    <w:rsid w:val="008A66D5"/>
    <w:rsid w:val="008A6A30"/>
    <w:rsid w:val="008A7353"/>
    <w:rsid w:val="008B010E"/>
    <w:rsid w:val="008B038C"/>
    <w:rsid w:val="008B0424"/>
    <w:rsid w:val="008B180B"/>
    <w:rsid w:val="008B1ABA"/>
    <w:rsid w:val="008B2692"/>
    <w:rsid w:val="008B2F8E"/>
    <w:rsid w:val="008B3A14"/>
    <w:rsid w:val="008B3D2F"/>
    <w:rsid w:val="008B40D1"/>
    <w:rsid w:val="008B4318"/>
    <w:rsid w:val="008B4789"/>
    <w:rsid w:val="008B5A9C"/>
    <w:rsid w:val="008B6632"/>
    <w:rsid w:val="008B720A"/>
    <w:rsid w:val="008B73B2"/>
    <w:rsid w:val="008C037E"/>
    <w:rsid w:val="008C19BD"/>
    <w:rsid w:val="008C2729"/>
    <w:rsid w:val="008C2BE6"/>
    <w:rsid w:val="008C2EB9"/>
    <w:rsid w:val="008C3A8D"/>
    <w:rsid w:val="008C4004"/>
    <w:rsid w:val="008C69FE"/>
    <w:rsid w:val="008C7A5B"/>
    <w:rsid w:val="008C7E0C"/>
    <w:rsid w:val="008D04DD"/>
    <w:rsid w:val="008D0819"/>
    <w:rsid w:val="008D11FB"/>
    <w:rsid w:val="008D1716"/>
    <w:rsid w:val="008D1BE8"/>
    <w:rsid w:val="008D1F76"/>
    <w:rsid w:val="008D259A"/>
    <w:rsid w:val="008D2D92"/>
    <w:rsid w:val="008D399E"/>
    <w:rsid w:val="008D49F1"/>
    <w:rsid w:val="008D54DB"/>
    <w:rsid w:val="008D6CD0"/>
    <w:rsid w:val="008D72D7"/>
    <w:rsid w:val="008E2464"/>
    <w:rsid w:val="008E5204"/>
    <w:rsid w:val="008E7BF0"/>
    <w:rsid w:val="008F0265"/>
    <w:rsid w:val="008F04A7"/>
    <w:rsid w:val="008F05FA"/>
    <w:rsid w:val="008F0BC8"/>
    <w:rsid w:val="008F1F65"/>
    <w:rsid w:val="008F22FD"/>
    <w:rsid w:val="008F3A83"/>
    <w:rsid w:val="008F43C1"/>
    <w:rsid w:val="008F62BC"/>
    <w:rsid w:val="00900142"/>
    <w:rsid w:val="0090053B"/>
    <w:rsid w:val="009012DB"/>
    <w:rsid w:val="00901C5B"/>
    <w:rsid w:val="00902464"/>
    <w:rsid w:val="00903223"/>
    <w:rsid w:val="00903559"/>
    <w:rsid w:val="009038A1"/>
    <w:rsid w:val="00904452"/>
    <w:rsid w:val="00904632"/>
    <w:rsid w:val="0090463F"/>
    <w:rsid w:val="009101F4"/>
    <w:rsid w:val="009103DA"/>
    <w:rsid w:val="0091086A"/>
    <w:rsid w:val="0091105A"/>
    <w:rsid w:val="00911678"/>
    <w:rsid w:val="009139DF"/>
    <w:rsid w:val="009151A8"/>
    <w:rsid w:val="00917234"/>
    <w:rsid w:val="00920F6D"/>
    <w:rsid w:val="00921E68"/>
    <w:rsid w:val="00923533"/>
    <w:rsid w:val="009239B4"/>
    <w:rsid w:val="009247EF"/>
    <w:rsid w:val="00924F7C"/>
    <w:rsid w:val="00925478"/>
    <w:rsid w:val="009267AA"/>
    <w:rsid w:val="00927110"/>
    <w:rsid w:val="0093041A"/>
    <w:rsid w:val="00930B92"/>
    <w:rsid w:val="0093130F"/>
    <w:rsid w:val="00932043"/>
    <w:rsid w:val="00932440"/>
    <w:rsid w:val="00933493"/>
    <w:rsid w:val="00935507"/>
    <w:rsid w:val="00936621"/>
    <w:rsid w:val="00936815"/>
    <w:rsid w:val="0093688F"/>
    <w:rsid w:val="009368FC"/>
    <w:rsid w:val="00940113"/>
    <w:rsid w:val="00940C88"/>
    <w:rsid w:val="009418AF"/>
    <w:rsid w:val="00941BB9"/>
    <w:rsid w:val="00941C51"/>
    <w:rsid w:val="00941FDD"/>
    <w:rsid w:val="009422D9"/>
    <w:rsid w:val="00942463"/>
    <w:rsid w:val="00943634"/>
    <w:rsid w:val="00944697"/>
    <w:rsid w:val="0094499D"/>
    <w:rsid w:val="00944E5E"/>
    <w:rsid w:val="00945F6F"/>
    <w:rsid w:val="00946684"/>
    <w:rsid w:val="0094701A"/>
    <w:rsid w:val="00947752"/>
    <w:rsid w:val="00947B39"/>
    <w:rsid w:val="00947F30"/>
    <w:rsid w:val="00947FA3"/>
    <w:rsid w:val="00947FEB"/>
    <w:rsid w:val="00950020"/>
    <w:rsid w:val="009501CF"/>
    <w:rsid w:val="0095077D"/>
    <w:rsid w:val="00950CB8"/>
    <w:rsid w:val="00950F5F"/>
    <w:rsid w:val="00952577"/>
    <w:rsid w:val="0095356C"/>
    <w:rsid w:val="00953F62"/>
    <w:rsid w:val="0095528E"/>
    <w:rsid w:val="00955BCC"/>
    <w:rsid w:val="009571C6"/>
    <w:rsid w:val="00957D1D"/>
    <w:rsid w:val="00960364"/>
    <w:rsid w:val="00961FF0"/>
    <w:rsid w:val="00963D45"/>
    <w:rsid w:val="00963E7B"/>
    <w:rsid w:val="00963F6A"/>
    <w:rsid w:val="00964805"/>
    <w:rsid w:val="00964F94"/>
    <w:rsid w:val="009658D6"/>
    <w:rsid w:val="00966B70"/>
    <w:rsid w:val="00967F75"/>
    <w:rsid w:val="00970A66"/>
    <w:rsid w:val="00970B42"/>
    <w:rsid w:val="00971571"/>
    <w:rsid w:val="0097163C"/>
    <w:rsid w:val="009719FF"/>
    <w:rsid w:val="00972F53"/>
    <w:rsid w:val="00973CE6"/>
    <w:rsid w:val="009743C8"/>
    <w:rsid w:val="00975F9A"/>
    <w:rsid w:val="009804DB"/>
    <w:rsid w:val="00981014"/>
    <w:rsid w:val="00981297"/>
    <w:rsid w:val="009815FF"/>
    <w:rsid w:val="009817EE"/>
    <w:rsid w:val="009823E4"/>
    <w:rsid w:val="009827A1"/>
    <w:rsid w:val="00982A12"/>
    <w:rsid w:val="009839C0"/>
    <w:rsid w:val="009841B3"/>
    <w:rsid w:val="00984586"/>
    <w:rsid w:val="00984899"/>
    <w:rsid w:val="00985A1D"/>
    <w:rsid w:val="0098600A"/>
    <w:rsid w:val="00986F45"/>
    <w:rsid w:val="0098713E"/>
    <w:rsid w:val="009917CC"/>
    <w:rsid w:val="00992DCA"/>
    <w:rsid w:val="00993C0D"/>
    <w:rsid w:val="00994A0D"/>
    <w:rsid w:val="00997D0C"/>
    <w:rsid w:val="009A226C"/>
    <w:rsid w:val="009A2EE5"/>
    <w:rsid w:val="009A35F5"/>
    <w:rsid w:val="009A36CA"/>
    <w:rsid w:val="009A3D37"/>
    <w:rsid w:val="009A46FA"/>
    <w:rsid w:val="009A47E0"/>
    <w:rsid w:val="009A50CE"/>
    <w:rsid w:val="009A56C2"/>
    <w:rsid w:val="009A5D45"/>
    <w:rsid w:val="009A6195"/>
    <w:rsid w:val="009A70E8"/>
    <w:rsid w:val="009A7681"/>
    <w:rsid w:val="009A794D"/>
    <w:rsid w:val="009B0697"/>
    <w:rsid w:val="009B10FF"/>
    <w:rsid w:val="009B14B3"/>
    <w:rsid w:val="009B1FCA"/>
    <w:rsid w:val="009B2315"/>
    <w:rsid w:val="009B23EF"/>
    <w:rsid w:val="009B426A"/>
    <w:rsid w:val="009B48C2"/>
    <w:rsid w:val="009B54F2"/>
    <w:rsid w:val="009B57B9"/>
    <w:rsid w:val="009B79BA"/>
    <w:rsid w:val="009B7CBF"/>
    <w:rsid w:val="009C29F8"/>
    <w:rsid w:val="009C2D25"/>
    <w:rsid w:val="009C633B"/>
    <w:rsid w:val="009C7A39"/>
    <w:rsid w:val="009C7BBF"/>
    <w:rsid w:val="009D0677"/>
    <w:rsid w:val="009D0C92"/>
    <w:rsid w:val="009D311C"/>
    <w:rsid w:val="009D3594"/>
    <w:rsid w:val="009D51C2"/>
    <w:rsid w:val="009D6D53"/>
    <w:rsid w:val="009D6E8C"/>
    <w:rsid w:val="009E0132"/>
    <w:rsid w:val="009E02A4"/>
    <w:rsid w:val="009E23DD"/>
    <w:rsid w:val="009E2831"/>
    <w:rsid w:val="009E3096"/>
    <w:rsid w:val="009E325B"/>
    <w:rsid w:val="009E3BCF"/>
    <w:rsid w:val="009E3DB8"/>
    <w:rsid w:val="009E4353"/>
    <w:rsid w:val="009E4AA8"/>
    <w:rsid w:val="009E4AF6"/>
    <w:rsid w:val="009E6399"/>
    <w:rsid w:val="009E6D7E"/>
    <w:rsid w:val="009E7446"/>
    <w:rsid w:val="009F0530"/>
    <w:rsid w:val="009F1D32"/>
    <w:rsid w:val="009F20F3"/>
    <w:rsid w:val="009F244B"/>
    <w:rsid w:val="009F2513"/>
    <w:rsid w:val="009F25B0"/>
    <w:rsid w:val="009F2935"/>
    <w:rsid w:val="009F4CEE"/>
    <w:rsid w:val="009F50D2"/>
    <w:rsid w:val="009F6592"/>
    <w:rsid w:val="009F6798"/>
    <w:rsid w:val="009F7999"/>
    <w:rsid w:val="00A003AC"/>
    <w:rsid w:val="00A01DD0"/>
    <w:rsid w:val="00A01F7B"/>
    <w:rsid w:val="00A02286"/>
    <w:rsid w:val="00A04385"/>
    <w:rsid w:val="00A047FB"/>
    <w:rsid w:val="00A04E75"/>
    <w:rsid w:val="00A05D33"/>
    <w:rsid w:val="00A06662"/>
    <w:rsid w:val="00A06D52"/>
    <w:rsid w:val="00A06F12"/>
    <w:rsid w:val="00A07849"/>
    <w:rsid w:val="00A10D27"/>
    <w:rsid w:val="00A10FF3"/>
    <w:rsid w:val="00A11343"/>
    <w:rsid w:val="00A11CFD"/>
    <w:rsid w:val="00A1446D"/>
    <w:rsid w:val="00A152EE"/>
    <w:rsid w:val="00A156C2"/>
    <w:rsid w:val="00A15A6D"/>
    <w:rsid w:val="00A16005"/>
    <w:rsid w:val="00A16384"/>
    <w:rsid w:val="00A16FB2"/>
    <w:rsid w:val="00A20052"/>
    <w:rsid w:val="00A2042A"/>
    <w:rsid w:val="00A238BF"/>
    <w:rsid w:val="00A24127"/>
    <w:rsid w:val="00A244AB"/>
    <w:rsid w:val="00A244B1"/>
    <w:rsid w:val="00A244CC"/>
    <w:rsid w:val="00A246EC"/>
    <w:rsid w:val="00A2495E"/>
    <w:rsid w:val="00A25A15"/>
    <w:rsid w:val="00A265AC"/>
    <w:rsid w:val="00A266C8"/>
    <w:rsid w:val="00A309B4"/>
    <w:rsid w:val="00A32D27"/>
    <w:rsid w:val="00A33152"/>
    <w:rsid w:val="00A3367D"/>
    <w:rsid w:val="00A350A9"/>
    <w:rsid w:val="00A36421"/>
    <w:rsid w:val="00A36BBD"/>
    <w:rsid w:val="00A376A6"/>
    <w:rsid w:val="00A37B69"/>
    <w:rsid w:val="00A37BE5"/>
    <w:rsid w:val="00A37D9E"/>
    <w:rsid w:val="00A37F54"/>
    <w:rsid w:val="00A4030B"/>
    <w:rsid w:val="00A40ABD"/>
    <w:rsid w:val="00A40E1E"/>
    <w:rsid w:val="00A410C1"/>
    <w:rsid w:val="00A41369"/>
    <w:rsid w:val="00A41B40"/>
    <w:rsid w:val="00A42664"/>
    <w:rsid w:val="00A438B0"/>
    <w:rsid w:val="00A4417D"/>
    <w:rsid w:val="00A44AF2"/>
    <w:rsid w:val="00A44C9F"/>
    <w:rsid w:val="00A50588"/>
    <w:rsid w:val="00A51D78"/>
    <w:rsid w:val="00A530B8"/>
    <w:rsid w:val="00A536D6"/>
    <w:rsid w:val="00A549A2"/>
    <w:rsid w:val="00A56B25"/>
    <w:rsid w:val="00A57C05"/>
    <w:rsid w:val="00A600EB"/>
    <w:rsid w:val="00A60648"/>
    <w:rsid w:val="00A60C57"/>
    <w:rsid w:val="00A611D0"/>
    <w:rsid w:val="00A629B5"/>
    <w:rsid w:val="00A62AF0"/>
    <w:rsid w:val="00A631F6"/>
    <w:rsid w:val="00A65372"/>
    <w:rsid w:val="00A65A3B"/>
    <w:rsid w:val="00A66188"/>
    <w:rsid w:val="00A66EC4"/>
    <w:rsid w:val="00A670C6"/>
    <w:rsid w:val="00A6797E"/>
    <w:rsid w:val="00A70608"/>
    <w:rsid w:val="00A71A3A"/>
    <w:rsid w:val="00A720BC"/>
    <w:rsid w:val="00A72516"/>
    <w:rsid w:val="00A739EF"/>
    <w:rsid w:val="00A758FA"/>
    <w:rsid w:val="00A75E42"/>
    <w:rsid w:val="00A7755E"/>
    <w:rsid w:val="00A77C5C"/>
    <w:rsid w:val="00A80902"/>
    <w:rsid w:val="00A817AF"/>
    <w:rsid w:val="00A82D26"/>
    <w:rsid w:val="00A83B43"/>
    <w:rsid w:val="00A83DAE"/>
    <w:rsid w:val="00A84509"/>
    <w:rsid w:val="00A85501"/>
    <w:rsid w:val="00A85F1A"/>
    <w:rsid w:val="00A860BB"/>
    <w:rsid w:val="00A867DA"/>
    <w:rsid w:val="00A86ED1"/>
    <w:rsid w:val="00A86FB4"/>
    <w:rsid w:val="00A87343"/>
    <w:rsid w:val="00A878C0"/>
    <w:rsid w:val="00A87BAA"/>
    <w:rsid w:val="00A87D4A"/>
    <w:rsid w:val="00A87DE3"/>
    <w:rsid w:val="00A90C81"/>
    <w:rsid w:val="00A91109"/>
    <w:rsid w:val="00A92F9A"/>
    <w:rsid w:val="00A947FB"/>
    <w:rsid w:val="00A962EB"/>
    <w:rsid w:val="00A96E8F"/>
    <w:rsid w:val="00A97D85"/>
    <w:rsid w:val="00AA0555"/>
    <w:rsid w:val="00AA110D"/>
    <w:rsid w:val="00AA1A17"/>
    <w:rsid w:val="00AA2087"/>
    <w:rsid w:val="00AA2A38"/>
    <w:rsid w:val="00AA4D32"/>
    <w:rsid w:val="00AA5C6A"/>
    <w:rsid w:val="00AA6F5A"/>
    <w:rsid w:val="00AA7B87"/>
    <w:rsid w:val="00AA7CF6"/>
    <w:rsid w:val="00AB06AA"/>
    <w:rsid w:val="00AB16C9"/>
    <w:rsid w:val="00AB2127"/>
    <w:rsid w:val="00AB3F2E"/>
    <w:rsid w:val="00AB49FA"/>
    <w:rsid w:val="00AB57C4"/>
    <w:rsid w:val="00AB5803"/>
    <w:rsid w:val="00AB5E76"/>
    <w:rsid w:val="00AB7ED1"/>
    <w:rsid w:val="00AC165E"/>
    <w:rsid w:val="00AC22F0"/>
    <w:rsid w:val="00AC3824"/>
    <w:rsid w:val="00AC47E5"/>
    <w:rsid w:val="00AC48A2"/>
    <w:rsid w:val="00AC48D4"/>
    <w:rsid w:val="00AC59F9"/>
    <w:rsid w:val="00AC5DCD"/>
    <w:rsid w:val="00AC72B0"/>
    <w:rsid w:val="00AD02B9"/>
    <w:rsid w:val="00AD05CA"/>
    <w:rsid w:val="00AD0E18"/>
    <w:rsid w:val="00AD13D7"/>
    <w:rsid w:val="00AD1F40"/>
    <w:rsid w:val="00AD3162"/>
    <w:rsid w:val="00AD3C08"/>
    <w:rsid w:val="00AD473A"/>
    <w:rsid w:val="00AD48BD"/>
    <w:rsid w:val="00AD5805"/>
    <w:rsid w:val="00AD5CF6"/>
    <w:rsid w:val="00AD64D1"/>
    <w:rsid w:val="00AD7DB4"/>
    <w:rsid w:val="00AE00D2"/>
    <w:rsid w:val="00AE10D9"/>
    <w:rsid w:val="00AE117A"/>
    <w:rsid w:val="00AE2D81"/>
    <w:rsid w:val="00AE4B48"/>
    <w:rsid w:val="00AE63C1"/>
    <w:rsid w:val="00AF0B39"/>
    <w:rsid w:val="00AF2594"/>
    <w:rsid w:val="00AF3E3C"/>
    <w:rsid w:val="00AF5007"/>
    <w:rsid w:val="00AF5339"/>
    <w:rsid w:val="00AF65B6"/>
    <w:rsid w:val="00AF6726"/>
    <w:rsid w:val="00AF6896"/>
    <w:rsid w:val="00B009D1"/>
    <w:rsid w:val="00B00CB4"/>
    <w:rsid w:val="00B012B8"/>
    <w:rsid w:val="00B01540"/>
    <w:rsid w:val="00B02362"/>
    <w:rsid w:val="00B02619"/>
    <w:rsid w:val="00B0428C"/>
    <w:rsid w:val="00B04550"/>
    <w:rsid w:val="00B04A61"/>
    <w:rsid w:val="00B06EA2"/>
    <w:rsid w:val="00B106B9"/>
    <w:rsid w:val="00B11861"/>
    <w:rsid w:val="00B11DDC"/>
    <w:rsid w:val="00B120EF"/>
    <w:rsid w:val="00B135B0"/>
    <w:rsid w:val="00B136CE"/>
    <w:rsid w:val="00B13771"/>
    <w:rsid w:val="00B14FF9"/>
    <w:rsid w:val="00B16B7E"/>
    <w:rsid w:val="00B16FAF"/>
    <w:rsid w:val="00B2063F"/>
    <w:rsid w:val="00B20648"/>
    <w:rsid w:val="00B20770"/>
    <w:rsid w:val="00B20B0F"/>
    <w:rsid w:val="00B21DEC"/>
    <w:rsid w:val="00B2219F"/>
    <w:rsid w:val="00B23114"/>
    <w:rsid w:val="00B23258"/>
    <w:rsid w:val="00B23CA9"/>
    <w:rsid w:val="00B23EB0"/>
    <w:rsid w:val="00B25B4B"/>
    <w:rsid w:val="00B31540"/>
    <w:rsid w:val="00B31D35"/>
    <w:rsid w:val="00B33C9F"/>
    <w:rsid w:val="00B34DE9"/>
    <w:rsid w:val="00B34EE8"/>
    <w:rsid w:val="00B35011"/>
    <w:rsid w:val="00B35247"/>
    <w:rsid w:val="00B363D1"/>
    <w:rsid w:val="00B36AC0"/>
    <w:rsid w:val="00B37DE1"/>
    <w:rsid w:val="00B40331"/>
    <w:rsid w:val="00B41C9A"/>
    <w:rsid w:val="00B42408"/>
    <w:rsid w:val="00B44737"/>
    <w:rsid w:val="00B44BE1"/>
    <w:rsid w:val="00B45DF7"/>
    <w:rsid w:val="00B4607C"/>
    <w:rsid w:val="00B469E5"/>
    <w:rsid w:val="00B47FAD"/>
    <w:rsid w:val="00B47FB1"/>
    <w:rsid w:val="00B51523"/>
    <w:rsid w:val="00B51995"/>
    <w:rsid w:val="00B52F98"/>
    <w:rsid w:val="00B534AA"/>
    <w:rsid w:val="00B54494"/>
    <w:rsid w:val="00B54C35"/>
    <w:rsid w:val="00B55474"/>
    <w:rsid w:val="00B56F53"/>
    <w:rsid w:val="00B57644"/>
    <w:rsid w:val="00B579DE"/>
    <w:rsid w:val="00B57E2B"/>
    <w:rsid w:val="00B61669"/>
    <w:rsid w:val="00B61A5F"/>
    <w:rsid w:val="00B62630"/>
    <w:rsid w:val="00B6308A"/>
    <w:rsid w:val="00B643A2"/>
    <w:rsid w:val="00B64B7F"/>
    <w:rsid w:val="00B67C50"/>
    <w:rsid w:val="00B7123A"/>
    <w:rsid w:val="00B716BB"/>
    <w:rsid w:val="00B722B7"/>
    <w:rsid w:val="00B72D21"/>
    <w:rsid w:val="00B732AD"/>
    <w:rsid w:val="00B75E19"/>
    <w:rsid w:val="00B76A04"/>
    <w:rsid w:val="00B804B6"/>
    <w:rsid w:val="00B80A8E"/>
    <w:rsid w:val="00B80E72"/>
    <w:rsid w:val="00B8124B"/>
    <w:rsid w:val="00B82119"/>
    <w:rsid w:val="00B82895"/>
    <w:rsid w:val="00B82C41"/>
    <w:rsid w:val="00B82FCD"/>
    <w:rsid w:val="00B83522"/>
    <w:rsid w:val="00B85500"/>
    <w:rsid w:val="00B856E0"/>
    <w:rsid w:val="00B87CEF"/>
    <w:rsid w:val="00B90173"/>
    <w:rsid w:val="00B93505"/>
    <w:rsid w:val="00B93B49"/>
    <w:rsid w:val="00B94BCF"/>
    <w:rsid w:val="00B96647"/>
    <w:rsid w:val="00B970D9"/>
    <w:rsid w:val="00B97C7D"/>
    <w:rsid w:val="00BA0386"/>
    <w:rsid w:val="00BA071D"/>
    <w:rsid w:val="00BA1049"/>
    <w:rsid w:val="00BA2DCB"/>
    <w:rsid w:val="00BA41CE"/>
    <w:rsid w:val="00BA4BEA"/>
    <w:rsid w:val="00BA4FD5"/>
    <w:rsid w:val="00BA5513"/>
    <w:rsid w:val="00BA5E75"/>
    <w:rsid w:val="00BA60AF"/>
    <w:rsid w:val="00BA6B55"/>
    <w:rsid w:val="00BA7903"/>
    <w:rsid w:val="00BA7BC4"/>
    <w:rsid w:val="00BB2258"/>
    <w:rsid w:val="00BB3FBB"/>
    <w:rsid w:val="00BB4CE6"/>
    <w:rsid w:val="00BB5EC6"/>
    <w:rsid w:val="00BB5F9B"/>
    <w:rsid w:val="00BB6845"/>
    <w:rsid w:val="00BB7363"/>
    <w:rsid w:val="00BC049F"/>
    <w:rsid w:val="00BC10EF"/>
    <w:rsid w:val="00BC1D66"/>
    <w:rsid w:val="00BC1E49"/>
    <w:rsid w:val="00BC21F5"/>
    <w:rsid w:val="00BC358F"/>
    <w:rsid w:val="00BC458E"/>
    <w:rsid w:val="00BC4CB5"/>
    <w:rsid w:val="00BC5156"/>
    <w:rsid w:val="00BC51DB"/>
    <w:rsid w:val="00BC62AB"/>
    <w:rsid w:val="00BC6EAB"/>
    <w:rsid w:val="00BC75FB"/>
    <w:rsid w:val="00BC7A3C"/>
    <w:rsid w:val="00BD05A9"/>
    <w:rsid w:val="00BD2E80"/>
    <w:rsid w:val="00BD4C66"/>
    <w:rsid w:val="00BD5519"/>
    <w:rsid w:val="00BD606A"/>
    <w:rsid w:val="00BD6527"/>
    <w:rsid w:val="00BD7F6C"/>
    <w:rsid w:val="00BE0ABC"/>
    <w:rsid w:val="00BE2592"/>
    <w:rsid w:val="00BE2A29"/>
    <w:rsid w:val="00BE2C39"/>
    <w:rsid w:val="00BE3003"/>
    <w:rsid w:val="00BE3DAC"/>
    <w:rsid w:val="00BE40DF"/>
    <w:rsid w:val="00BE4FA0"/>
    <w:rsid w:val="00BE7F43"/>
    <w:rsid w:val="00BF1B79"/>
    <w:rsid w:val="00BF2073"/>
    <w:rsid w:val="00BF22F6"/>
    <w:rsid w:val="00BF4D5A"/>
    <w:rsid w:val="00BF4EBB"/>
    <w:rsid w:val="00BF6063"/>
    <w:rsid w:val="00BF7E11"/>
    <w:rsid w:val="00BF7E40"/>
    <w:rsid w:val="00C00162"/>
    <w:rsid w:val="00C0236F"/>
    <w:rsid w:val="00C02A10"/>
    <w:rsid w:val="00C03532"/>
    <w:rsid w:val="00C03811"/>
    <w:rsid w:val="00C03C4E"/>
    <w:rsid w:val="00C04612"/>
    <w:rsid w:val="00C047B1"/>
    <w:rsid w:val="00C0496E"/>
    <w:rsid w:val="00C04E30"/>
    <w:rsid w:val="00C04F6A"/>
    <w:rsid w:val="00C054DB"/>
    <w:rsid w:val="00C06091"/>
    <w:rsid w:val="00C064FC"/>
    <w:rsid w:val="00C10C27"/>
    <w:rsid w:val="00C115C6"/>
    <w:rsid w:val="00C1273C"/>
    <w:rsid w:val="00C12A4D"/>
    <w:rsid w:val="00C1322B"/>
    <w:rsid w:val="00C143D7"/>
    <w:rsid w:val="00C14816"/>
    <w:rsid w:val="00C14CBB"/>
    <w:rsid w:val="00C14DDD"/>
    <w:rsid w:val="00C15687"/>
    <w:rsid w:val="00C1575C"/>
    <w:rsid w:val="00C1617D"/>
    <w:rsid w:val="00C16D9A"/>
    <w:rsid w:val="00C1738E"/>
    <w:rsid w:val="00C17460"/>
    <w:rsid w:val="00C20546"/>
    <w:rsid w:val="00C212AE"/>
    <w:rsid w:val="00C21C2F"/>
    <w:rsid w:val="00C2213E"/>
    <w:rsid w:val="00C22A54"/>
    <w:rsid w:val="00C22DC7"/>
    <w:rsid w:val="00C22E15"/>
    <w:rsid w:val="00C24A48"/>
    <w:rsid w:val="00C25184"/>
    <w:rsid w:val="00C2621D"/>
    <w:rsid w:val="00C30EB6"/>
    <w:rsid w:val="00C338A5"/>
    <w:rsid w:val="00C33CBD"/>
    <w:rsid w:val="00C33E28"/>
    <w:rsid w:val="00C35B8E"/>
    <w:rsid w:val="00C36CD8"/>
    <w:rsid w:val="00C3730A"/>
    <w:rsid w:val="00C37E83"/>
    <w:rsid w:val="00C40403"/>
    <w:rsid w:val="00C407E0"/>
    <w:rsid w:val="00C40810"/>
    <w:rsid w:val="00C40E67"/>
    <w:rsid w:val="00C412FE"/>
    <w:rsid w:val="00C41923"/>
    <w:rsid w:val="00C41A89"/>
    <w:rsid w:val="00C4222C"/>
    <w:rsid w:val="00C42B31"/>
    <w:rsid w:val="00C44409"/>
    <w:rsid w:val="00C44595"/>
    <w:rsid w:val="00C44FDD"/>
    <w:rsid w:val="00C44FFD"/>
    <w:rsid w:val="00C4543E"/>
    <w:rsid w:val="00C4611D"/>
    <w:rsid w:val="00C46135"/>
    <w:rsid w:val="00C46139"/>
    <w:rsid w:val="00C46BB1"/>
    <w:rsid w:val="00C4708F"/>
    <w:rsid w:val="00C50F86"/>
    <w:rsid w:val="00C51BFC"/>
    <w:rsid w:val="00C51DCD"/>
    <w:rsid w:val="00C51EDC"/>
    <w:rsid w:val="00C52D20"/>
    <w:rsid w:val="00C53CEF"/>
    <w:rsid w:val="00C53E06"/>
    <w:rsid w:val="00C55C88"/>
    <w:rsid w:val="00C5793E"/>
    <w:rsid w:val="00C607F3"/>
    <w:rsid w:val="00C61188"/>
    <w:rsid w:val="00C623CE"/>
    <w:rsid w:val="00C626CC"/>
    <w:rsid w:val="00C63DB5"/>
    <w:rsid w:val="00C63EE2"/>
    <w:rsid w:val="00C65BC6"/>
    <w:rsid w:val="00C66265"/>
    <w:rsid w:val="00C66796"/>
    <w:rsid w:val="00C66C10"/>
    <w:rsid w:val="00C714BF"/>
    <w:rsid w:val="00C7193A"/>
    <w:rsid w:val="00C73553"/>
    <w:rsid w:val="00C7476E"/>
    <w:rsid w:val="00C7519B"/>
    <w:rsid w:val="00C75B12"/>
    <w:rsid w:val="00C75C53"/>
    <w:rsid w:val="00C770E9"/>
    <w:rsid w:val="00C805E6"/>
    <w:rsid w:val="00C81AC5"/>
    <w:rsid w:val="00C82D1D"/>
    <w:rsid w:val="00C83F1B"/>
    <w:rsid w:val="00C851F9"/>
    <w:rsid w:val="00C856E0"/>
    <w:rsid w:val="00C85BEF"/>
    <w:rsid w:val="00C90880"/>
    <w:rsid w:val="00C90A75"/>
    <w:rsid w:val="00C914BE"/>
    <w:rsid w:val="00C91B32"/>
    <w:rsid w:val="00C92444"/>
    <w:rsid w:val="00C9277D"/>
    <w:rsid w:val="00C93B68"/>
    <w:rsid w:val="00C94225"/>
    <w:rsid w:val="00C94CD7"/>
    <w:rsid w:val="00C95224"/>
    <w:rsid w:val="00C960E6"/>
    <w:rsid w:val="00C96F3C"/>
    <w:rsid w:val="00C97C32"/>
    <w:rsid w:val="00CA091E"/>
    <w:rsid w:val="00CA108B"/>
    <w:rsid w:val="00CA1261"/>
    <w:rsid w:val="00CA1A4E"/>
    <w:rsid w:val="00CA1C70"/>
    <w:rsid w:val="00CA34E3"/>
    <w:rsid w:val="00CA3BA8"/>
    <w:rsid w:val="00CA4826"/>
    <w:rsid w:val="00CA49CD"/>
    <w:rsid w:val="00CA4A36"/>
    <w:rsid w:val="00CA7727"/>
    <w:rsid w:val="00CB07D4"/>
    <w:rsid w:val="00CB0C54"/>
    <w:rsid w:val="00CB0D06"/>
    <w:rsid w:val="00CB1BE2"/>
    <w:rsid w:val="00CB1F75"/>
    <w:rsid w:val="00CB22C1"/>
    <w:rsid w:val="00CB3A54"/>
    <w:rsid w:val="00CB4441"/>
    <w:rsid w:val="00CB4ED5"/>
    <w:rsid w:val="00CB7994"/>
    <w:rsid w:val="00CB7A9E"/>
    <w:rsid w:val="00CB7E03"/>
    <w:rsid w:val="00CC0CEC"/>
    <w:rsid w:val="00CC10F8"/>
    <w:rsid w:val="00CC16A4"/>
    <w:rsid w:val="00CC16EC"/>
    <w:rsid w:val="00CC1969"/>
    <w:rsid w:val="00CC2253"/>
    <w:rsid w:val="00CC271A"/>
    <w:rsid w:val="00CC2B55"/>
    <w:rsid w:val="00CC2B68"/>
    <w:rsid w:val="00CC3BDD"/>
    <w:rsid w:val="00CC44A2"/>
    <w:rsid w:val="00CC4A48"/>
    <w:rsid w:val="00CD0437"/>
    <w:rsid w:val="00CD1E89"/>
    <w:rsid w:val="00CD252E"/>
    <w:rsid w:val="00CD3FD0"/>
    <w:rsid w:val="00CD4219"/>
    <w:rsid w:val="00CD507C"/>
    <w:rsid w:val="00CD5684"/>
    <w:rsid w:val="00CD5733"/>
    <w:rsid w:val="00CD5F79"/>
    <w:rsid w:val="00CD613F"/>
    <w:rsid w:val="00CD62E9"/>
    <w:rsid w:val="00CD63EE"/>
    <w:rsid w:val="00CE028C"/>
    <w:rsid w:val="00CE14AD"/>
    <w:rsid w:val="00CE2A14"/>
    <w:rsid w:val="00CE3B37"/>
    <w:rsid w:val="00CE51E6"/>
    <w:rsid w:val="00CE57BA"/>
    <w:rsid w:val="00CE5CBF"/>
    <w:rsid w:val="00CE76E7"/>
    <w:rsid w:val="00CF0F1F"/>
    <w:rsid w:val="00CF1380"/>
    <w:rsid w:val="00CF1B00"/>
    <w:rsid w:val="00CF2388"/>
    <w:rsid w:val="00CF2A71"/>
    <w:rsid w:val="00CF2B5D"/>
    <w:rsid w:val="00CF30B4"/>
    <w:rsid w:val="00CF442F"/>
    <w:rsid w:val="00CF48BD"/>
    <w:rsid w:val="00CF4BDC"/>
    <w:rsid w:val="00CF4F31"/>
    <w:rsid w:val="00CF6296"/>
    <w:rsid w:val="00CF644F"/>
    <w:rsid w:val="00CF665C"/>
    <w:rsid w:val="00CF66CF"/>
    <w:rsid w:val="00D01338"/>
    <w:rsid w:val="00D02568"/>
    <w:rsid w:val="00D051C9"/>
    <w:rsid w:val="00D06835"/>
    <w:rsid w:val="00D06A3A"/>
    <w:rsid w:val="00D06F76"/>
    <w:rsid w:val="00D074DB"/>
    <w:rsid w:val="00D0790D"/>
    <w:rsid w:val="00D10A48"/>
    <w:rsid w:val="00D114E9"/>
    <w:rsid w:val="00D123C3"/>
    <w:rsid w:val="00D12AAA"/>
    <w:rsid w:val="00D14A69"/>
    <w:rsid w:val="00D14B07"/>
    <w:rsid w:val="00D15402"/>
    <w:rsid w:val="00D157E5"/>
    <w:rsid w:val="00D16E61"/>
    <w:rsid w:val="00D17FC4"/>
    <w:rsid w:val="00D20645"/>
    <w:rsid w:val="00D20BCB"/>
    <w:rsid w:val="00D20E90"/>
    <w:rsid w:val="00D21252"/>
    <w:rsid w:val="00D21D3D"/>
    <w:rsid w:val="00D22DB9"/>
    <w:rsid w:val="00D23D7B"/>
    <w:rsid w:val="00D248A2"/>
    <w:rsid w:val="00D25037"/>
    <w:rsid w:val="00D26F90"/>
    <w:rsid w:val="00D26FCB"/>
    <w:rsid w:val="00D304FB"/>
    <w:rsid w:val="00D30795"/>
    <w:rsid w:val="00D3143C"/>
    <w:rsid w:val="00D32995"/>
    <w:rsid w:val="00D330BF"/>
    <w:rsid w:val="00D333A9"/>
    <w:rsid w:val="00D334A7"/>
    <w:rsid w:val="00D33767"/>
    <w:rsid w:val="00D34FBB"/>
    <w:rsid w:val="00D35CB3"/>
    <w:rsid w:val="00D3648B"/>
    <w:rsid w:val="00D36C3A"/>
    <w:rsid w:val="00D37C32"/>
    <w:rsid w:val="00D4015D"/>
    <w:rsid w:val="00D40167"/>
    <w:rsid w:val="00D4188C"/>
    <w:rsid w:val="00D435DC"/>
    <w:rsid w:val="00D43E75"/>
    <w:rsid w:val="00D442FC"/>
    <w:rsid w:val="00D447C9"/>
    <w:rsid w:val="00D44DB3"/>
    <w:rsid w:val="00D44F80"/>
    <w:rsid w:val="00D4548E"/>
    <w:rsid w:val="00D45FEF"/>
    <w:rsid w:val="00D46138"/>
    <w:rsid w:val="00D50DC6"/>
    <w:rsid w:val="00D53F42"/>
    <w:rsid w:val="00D5565B"/>
    <w:rsid w:val="00D55C58"/>
    <w:rsid w:val="00D5614B"/>
    <w:rsid w:val="00D5638D"/>
    <w:rsid w:val="00D57357"/>
    <w:rsid w:val="00D61D6C"/>
    <w:rsid w:val="00D63818"/>
    <w:rsid w:val="00D63E25"/>
    <w:rsid w:val="00D645AB"/>
    <w:rsid w:val="00D670EF"/>
    <w:rsid w:val="00D6766A"/>
    <w:rsid w:val="00D70081"/>
    <w:rsid w:val="00D710F6"/>
    <w:rsid w:val="00D71CF3"/>
    <w:rsid w:val="00D720B2"/>
    <w:rsid w:val="00D73748"/>
    <w:rsid w:val="00D7436C"/>
    <w:rsid w:val="00D75E48"/>
    <w:rsid w:val="00D767A8"/>
    <w:rsid w:val="00D775C4"/>
    <w:rsid w:val="00D80039"/>
    <w:rsid w:val="00D8003F"/>
    <w:rsid w:val="00D8167A"/>
    <w:rsid w:val="00D828A3"/>
    <w:rsid w:val="00D82CBE"/>
    <w:rsid w:val="00D83094"/>
    <w:rsid w:val="00D84396"/>
    <w:rsid w:val="00D84FA2"/>
    <w:rsid w:val="00D8556E"/>
    <w:rsid w:val="00D861CC"/>
    <w:rsid w:val="00D874BA"/>
    <w:rsid w:val="00D87598"/>
    <w:rsid w:val="00D87616"/>
    <w:rsid w:val="00D90C37"/>
    <w:rsid w:val="00D914E3"/>
    <w:rsid w:val="00D9192B"/>
    <w:rsid w:val="00D91E35"/>
    <w:rsid w:val="00D925C6"/>
    <w:rsid w:val="00D925FB"/>
    <w:rsid w:val="00D92DFE"/>
    <w:rsid w:val="00D939E0"/>
    <w:rsid w:val="00D96590"/>
    <w:rsid w:val="00D96656"/>
    <w:rsid w:val="00D96944"/>
    <w:rsid w:val="00D97351"/>
    <w:rsid w:val="00D9739A"/>
    <w:rsid w:val="00DA0791"/>
    <w:rsid w:val="00DA17C0"/>
    <w:rsid w:val="00DA1D8B"/>
    <w:rsid w:val="00DA2A0E"/>
    <w:rsid w:val="00DA3604"/>
    <w:rsid w:val="00DA49E0"/>
    <w:rsid w:val="00DA5100"/>
    <w:rsid w:val="00DA5A75"/>
    <w:rsid w:val="00DA6E6A"/>
    <w:rsid w:val="00DA7F51"/>
    <w:rsid w:val="00DB09C3"/>
    <w:rsid w:val="00DB4027"/>
    <w:rsid w:val="00DB41FD"/>
    <w:rsid w:val="00DB4D31"/>
    <w:rsid w:val="00DB4D45"/>
    <w:rsid w:val="00DB4F8A"/>
    <w:rsid w:val="00DB76D6"/>
    <w:rsid w:val="00DB7A7F"/>
    <w:rsid w:val="00DB7E22"/>
    <w:rsid w:val="00DC003A"/>
    <w:rsid w:val="00DC2224"/>
    <w:rsid w:val="00DC2E54"/>
    <w:rsid w:val="00DC3E93"/>
    <w:rsid w:val="00DC4789"/>
    <w:rsid w:val="00DC52DC"/>
    <w:rsid w:val="00DC5367"/>
    <w:rsid w:val="00DC6902"/>
    <w:rsid w:val="00DC6E4B"/>
    <w:rsid w:val="00DC704D"/>
    <w:rsid w:val="00DC745A"/>
    <w:rsid w:val="00DD0551"/>
    <w:rsid w:val="00DD1F0D"/>
    <w:rsid w:val="00DD489A"/>
    <w:rsid w:val="00DD5935"/>
    <w:rsid w:val="00DD5EF3"/>
    <w:rsid w:val="00DD67CB"/>
    <w:rsid w:val="00DE0127"/>
    <w:rsid w:val="00DE0FDF"/>
    <w:rsid w:val="00DE13D5"/>
    <w:rsid w:val="00DE25E4"/>
    <w:rsid w:val="00DE2F19"/>
    <w:rsid w:val="00DE3DF6"/>
    <w:rsid w:val="00DE3FC8"/>
    <w:rsid w:val="00DE47F3"/>
    <w:rsid w:val="00DE48CB"/>
    <w:rsid w:val="00DE55E2"/>
    <w:rsid w:val="00DE5A52"/>
    <w:rsid w:val="00DE7316"/>
    <w:rsid w:val="00DF00C0"/>
    <w:rsid w:val="00DF0F28"/>
    <w:rsid w:val="00DF0FFE"/>
    <w:rsid w:val="00DF258D"/>
    <w:rsid w:val="00DF4159"/>
    <w:rsid w:val="00DF4A9F"/>
    <w:rsid w:val="00DF5C36"/>
    <w:rsid w:val="00DF7BBB"/>
    <w:rsid w:val="00E026E0"/>
    <w:rsid w:val="00E02E7A"/>
    <w:rsid w:val="00E03637"/>
    <w:rsid w:val="00E03BB1"/>
    <w:rsid w:val="00E048B9"/>
    <w:rsid w:val="00E04B82"/>
    <w:rsid w:val="00E04C8A"/>
    <w:rsid w:val="00E05752"/>
    <w:rsid w:val="00E06233"/>
    <w:rsid w:val="00E0694D"/>
    <w:rsid w:val="00E10056"/>
    <w:rsid w:val="00E12472"/>
    <w:rsid w:val="00E12F67"/>
    <w:rsid w:val="00E13F72"/>
    <w:rsid w:val="00E1559B"/>
    <w:rsid w:val="00E1575A"/>
    <w:rsid w:val="00E16A21"/>
    <w:rsid w:val="00E173AE"/>
    <w:rsid w:val="00E17EAD"/>
    <w:rsid w:val="00E20654"/>
    <w:rsid w:val="00E20999"/>
    <w:rsid w:val="00E20C17"/>
    <w:rsid w:val="00E21425"/>
    <w:rsid w:val="00E21BC1"/>
    <w:rsid w:val="00E22A63"/>
    <w:rsid w:val="00E22D96"/>
    <w:rsid w:val="00E22F88"/>
    <w:rsid w:val="00E23A8E"/>
    <w:rsid w:val="00E24354"/>
    <w:rsid w:val="00E246CF"/>
    <w:rsid w:val="00E253B5"/>
    <w:rsid w:val="00E27070"/>
    <w:rsid w:val="00E3009F"/>
    <w:rsid w:val="00E30390"/>
    <w:rsid w:val="00E30955"/>
    <w:rsid w:val="00E31791"/>
    <w:rsid w:val="00E31B2F"/>
    <w:rsid w:val="00E3201A"/>
    <w:rsid w:val="00E323B2"/>
    <w:rsid w:val="00E32A62"/>
    <w:rsid w:val="00E330AF"/>
    <w:rsid w:val="00E33C2A"/>
    <w:rsid w:val="00E33DCF"/>
    <w:rsid w:val="00E341C4"/>
    <w:rsid w:val="00E34343"/>
    <w:rsid w:val="00E3506B"/>
    <w:rsid w:val="00E36795"/>
    <w:rsid w:val="00E407D8"/>
    <w:rsid w:val="00E40CFC"/>
    <w:rsid w:val="00E40F91"/>
    <w:rsid w:val="00E41C10"/>
    <w:rsid w:val="00E422B2"/>
    <w:rsid w:val="00E428FD"/>
    <w:rsid w:val="00E434AA"/>
    <w:rsid w:val="00E43844"/>
    <w:rsid w:val="00E439E2"/>
    <w:rsid w:val="00E43BAA"/>
    <w:rsid w:val="00E443A6"/>
    <w:rsid w:val="00E45816"/>
    <w:rsid w:val="00E45FC3"/>
    <w:rsid w:val="00E46706"/>
    <w:rsid w:val="00E46C19"/>
    <w:rsid w:val="00E47388"/>
    <w:rsid w:val="00E47928"/>
    <w:rsid w:val="00E50333"/>
    <w:rsid w:val="00E51442"/>
    <w:rsid w:val="00E5200A"/>
    <w:rsid w:val="00E524BB"/>
    <w:rsid w:val="00E53170"/>
    <w:rsid w:val="00E5333C"/>
    <w:rsid w:val="00E5341E"/>
    <w:rsid w:val="00E536C3"/>
    <w:rsid w:val="00E539B6"/>
    <w:rsid w:val="00E53CEE"/>
    <w:rsid w:val="00E54313"/>
    <w:rsid w:val="00E544A6"/>
    <w:rsid w:val="00E5461A"/>
    <w:rsid w:val="00E554A0"/>
    <w:rsid w:val="00E55655"/>
    <w:rsid w:val="00E55D8B"/>
    <w:rsid w:val="00E57184"/>
    <w:rsid w:val="00E57F0B"/>
    <w:rsid w:val="00E62114"/>
    <w:rsid w:val="00E62B88"/>
    <w:rsid w:val="00E62E1D"/>
    <w:rsid w:val="00E6323F"/>
    <w:rsid w:val="00E63800"/>
    <w:rsid w:val="00E64578"/>
    <w:rsid w:val="00E650D7"/>
    <w:rsid w:val="00E6630E"/>
    <w:rsid w:val="00E66992"/>
    <w:rsid w:val="00E66F9E"/>
    <w:rsid w:val="00E66FEB"/>
    <w:rsid w:val="00E67FC6"/>
    <w:rsid w:val="00E70A40"/>
    <w:rsid w:val="00E719BD"/>
    <w:rsid w:val="00E71CBE"/>
    <w:rsid w:val="00E74FB1"/>
    <w:rsid w:val="00E75950"/>
    <w:rsid w:val="00E76963"/>
    <w:rsid w:val="00E8068A"/>
    <w:rsid w:val="00E80D94"/>
    <w:rsid w:val="00E82E1A"/>
    <w:rsid w:val="00E84309"/>
    <w:rsid w:val="00E84BB8"/>
    <w:rsid w:val="00E866B3"/>
    <w:rsid w:val="00E879E9"/>
    <w:rsid w:val="00E90A0F"/>
    <w:rsid w:val="00E915D8"/>
    <w:rsid w:val="00E91F88"/>
    <w:rsid w:val="00E9328C"/>
    <w:rsid w:val="00E9344A"/>
    <w:rsid w:val="00E95928"/>
    <w:rsid w:val="00E95B01"/>
    <w:rsid w:val="00E95FB1"/>
    <w:rsid w:val="00E9614E"/>
    <w:rsid w:val="00E96338"/>
    <w:rsid w:val="00E972AB"/>
    <w:rsid w:val="00EA0553"/>
    <w:rsid w:val="00EA0B01"/>
    <w:rsid w:val="00EA1596"/>
    <w:rsid w:val="00EA2474"/>
    <w:rsid w:val="00EA263A"/>
    <w:rsid w:val="00EA2D9B"/>
    <w:rsid w:val="00EA411C"/>
    <w:rsid w:val="00EA453B"/>
    <w:rsid w:val="00EA47C3"/>
    <w:rsid w:val="00EA4C43"/>
    <w:rsid w:val="00EA5AD5"/>
    <w:rsid w:val="00EA6DBF"/>
    <w:rsid w:val="00EA7D77"/>
    <w:rsid w:val="00EB0A10"/>
    <w:rsid w:val="00EB1869"/>
    <w:rsid w:val="00EB1E43"/>
    <w:rsid w:val="00EB2006"/>
    <w:rsid w:val="00EB2356"/>
    <w:rsid w:val="00EB287F"/>
    <w:rsid w:val="00EB38C0"/>
    <w:rsid w:val="00EB3C78"/>
    <w:rsid w:val="00EB3FCB"/>
    <w:rsid w:val="00EB53F0"/>
    <w:rsid w:val="00EB5997"/>
    <w:rsid w:val="00EB59AB"/>
    <w:rsid w:val="00EB6AE5"/>
    <w:rsid w:val="00EC1FC4"/>
    <w:rsid w:val="00EC2610"/>
    <w:rsid w:val="00EC3B9E"/>
    <w:rsid w:val="00EC3CA9"/>
    <w:rsid w:val="00EC4CA1"/>
    <w:rsid w:val="00EC5A96"/>
    <w:rsid w:val="00EC5BAD"/>
    <w:rsid w:val="00EC7434"/>
    <w:rsid w:val="00ED0148"/>
    <w:rsid w:val="00ED04E8"/>
    <w:rsid w:val="00ED1AD5"/>
    <w:rsid w:val="00ED2AB7"/>
    <w:rsid w:val="00ED3046"/>
    <w:rsid w:val="00ED33CC"/>
    <w:rsid w:val="00ED4FB6"/>
    <w:rsid w:val="00ED598E"/>
    <w:rsid w:val="00ED60B2"/>
    <w:rsid w:val="00EE2A02"/>
    <w:rsid w:val="00EE432B"/>
    <w:rsid w:val="00EE4661"/>
    <w:rsid w:val="00EE5187"/>
    <w:rsid w:val="00EE51AE"/>
    <w:rsid w:val="00EE6A27"/>
    <w:rsid w:val="00EF06B5"/>
    <w:rsid w:val="00EF0A9F"/>
    <w:rsid w:val="00EF20BB"/>
    <w:rsid w:val="00EF3055"/>
    <w:rsid w:val="00EF3984"/>
    <w:rsid w:val="00EF3A7F"/>
    <w:rsid w:val="00EF3D57"/>
    <w:rsid w:val="00EF4D84"/>
    <w:rsid w:val="00EF53B7"/>
    <w:rsid w:val="00EF5861"/>
    <w:rsid w:val="00EF6362"/>
    <w:rsid w:val="00EF71C6"/>
    <w:rsid w:val="00F000C5"/>
    <w:rsid w:val="00F00E08"/>
    <w:rsid w:val="00F01C47"/>
    <w:rsid w:val="00F01C64"/>
    <w:rsid w:val="00F02909"/>
    <w:rsid w:val="00F02C1B"/>
    <w:rsid w:val="00F02FF1"/>
    <w:rsid w:val="00F03043"/>
    <w:rsid w:val="00F03601"/>
    <w:rsid w:val="00F04635"/>
    <w:rsid w:val="00F04906"/>
    <w:rsid w:val="00F04CD3"/>
    <w:rsid w:val="00F04F17"/>
    <w:rsid w:val="00F05184"/>
    <w:rsid w:val="00F05EA7"/>
    <w:rsid w:val="00F06E2F"/>
    <w:rsid w:val="00F0768D"/>
    <w:rsid w:val="00F1168B"/>
    <w:rsid w:val="00F11C78"/>
    <w:rsid w:val="00F11F0A"/>
    <w:rsid w:val="00F126F2"/>
    <w:rsid w:val="00F13DD1"/>
    <w:rsid w:val="00F14526"/>
    <w:rsid w:val="00F146D8"/>
    <w:rsid w:val="00F1506C"/>
    <w:rsid w:val="00F16038"/>
    <w:rsid w:val="00F179C3"/>
    <w:rsid w:val="00F20829"/>
    <w:rsid w:val="00F21235"/>
    <w:rsid w:val="00F21374"/>
    <w:rsid w:val="00F218A0"/>
    <w:rsid w:val="00F22649"/>
    <w:rsid w:val="00F238E7"/>
    <w:rsid w:val="00F23C1D"/>
    <w:rsid w:val="00F25DFF"/>
    <w:rsid w:val="00F27285"/>
    <w:rsid w:val="00F30213"/>
    <w:rsid w:val="00F305A2"/>
    <w:rsid w:val="00F30637"/>
    <w:rsid w:val="00F31641"/>
    <w:rsid w:val="00F32234"/>
    <w:rsid w:val="00F338AC"/>
    <w:rsid w:val="00F33A2A"/>
    <w:rsid w:val="00F33C9A"/>
    <w:rsid w:val="00F3423C"/>
    <w:rsid w:val="00F345F6"/>
    <w:rsid w:val="00F3481D"/>
    <w:rsid w:val="00F34FC9"/>
    <w:rsid w:val="00F35C7B"/>
    <w:rsid w:val="00F372E4"/>
    <w:rsid w:val="00F3760A"/>
    <w:rsid w:val="00F40DF9"/>
    <w:rsid w:val="00F410CD"/>
    <w:rsid w:val="00F42013"/>
    <w:rsid w:val="00F42882"/>
    <w:rsid w:val="00F433CC"/>
    <w:rsid w:val="00F43BDD"/>
    <w:rsid w:val="00F466C7"/>
    <w:rsid w:val="00F47609"/>
    <w:rsid w:val="00F505FA"/>
    <w:rsid w:val="00F50B20"/>
    <w:rsid w:val="00F522CE"/>
    <w:rsid w:val="00F528C2"/>
    <w:rsid w:val="00F52943"/>
    <w:rsid w:val="00F529EE"/>
    <w:rsid w:val="00F52EC6"/>
    <w:rsid w:val="00F53201"/>
    <w:rsid w:val="00F5325D"/>
    <w:rsid w:val="00F53439"/>
    <w:rsid w:val="00F53946"/>
    <w:rsid w:val="00F55633"/>
    <w:rsid w:val="00F57A7E"/>
    <w:rsid w:val="00F6088B"/>
    <w:rsid w:val="00F60FF7"/>
    <w:rsid w:val="00F6131B"/>
    <w:rsid w:val="00F61434"/>
    <w:rsid w:val="00F6147C"/>
    <w:rsid w:val="00F61DC6"/>
    <w:rsid w:val="00F623DF"/>
    <w:rsid w:val="00F624DC"/>
    <w:rsid w:val="00F62FEC"/>
    <w:rsid w:val="00F6309B"/>
    <w:rsid w:val="00F63423"/>
    <w:rsid w:val="00F647EA"/>
    <w:rsid w:val="00F64C1C"/>
    <w:rsid w:val="00F65314"/>
    <w:rsid w:val="00F65E4F"/>
    <w:rsid w:val="00F67574"/>
    <w:rsid w:val="00F67ED3"/>
    <w:rsid w:val="00F70007"/>
    <w:rsid w:val="00F711E0"/>
    <w:rsid w:val="00F71677"/>
    <w:rsid w:val="00F720CD"/>
    <w:rsid w:val="00F72352"/>
    <w:rsid w:val="00F72DD3"/>
    <w:rsid w:val="00F75907"/>
    <w:rsid w:val="00F75BAF"/>
    <w:rsid w:val="00F767FB"/>
    <w:rsid w:val="00F76CAC"/>
    <w:rsid w:val="00F76D4E"/>
    <w:rsid w:val="00F77193"/>
    <w:rsid w:val="00F77217"/>
    <w:rsid w:val="00F81525"/>
    <w:rsid w:val="00F82FA0"/>
    <w:rsid w:val="00F8334D"/>
    <w:rsid w:val="00F8457C"/>
    <w:rsid w:val="00F85517"/>
    <w:rsid w:val="00F86458"/>
    <w:rsid w:val="00F8699F"/>
    <w:rsid w:val="00F86F82"/>
    <w:rsid w:val="00F870CC"/>
    <w:rsid w:val="00F8775B"/>
    <w:rsid w:val="00F8788E"/>
    <w:rsid w:val="00F90217"/>
    <w:rsid w:val="00F91044"/>
    <w:rsid w:val="00F915EE"/>
    <w:rsid w:val="00F91A87"/>
    <w:rsid w:val="00F91AEE"/>
    <w:rsid w:val="00F92FF1"/>
    <w:rsid w:val="00F93117"/>
    <w:rsid w:val="00F945D4"/>
    <w:rsid w:val="00F94F14"/>
    <w:rsid w:val="00F95B0D"/>
    <w:rsid w:val="00F961C9"/>
    <w:rsid w:val="00F96C1B"/>
    <w:rsid w:val="00F96F9E"/>
    <w:rsid w:val="00F9784F"/>
    <w:rsid w:val="00F97A25"/>
    <w:rsid w:val="00FA01D6"/>
    <w:rsid w:val="00FA020D"/>
    <w:rsid w:val="00FA0471"/>
    <w:rsid w:val="00FA0677"/>
    <w:rsid w:val="00FA107D"/>
    <w:rsid w:val="00FA127C"/>
    <w:rsid w:val="00FA12BD"/>
    <w:rsid w:val="00FA1C11"/>
    <w:rsid w:val="00FA1F8F"/>
    <w:rsid w:val="00FA2F0D"/>
    <w:rsid w:val="00FA3676"/>
    <w:rsid w:val="00FA550F"/>
    <w:rsid w:val="00FA5BAC"/>
    <w:rsid w:val="00FA765C"/>
    <w:rsid w:val="00FB08AE"/>
    <w:rsid w:val="00FB21F7"/>
    <w:rsid w:val="00FB3201"/>
    <w:rsid w:val="00FB48CD"/>
    <w:rsid w:val="00FB64FE"/>
    <w:rsid w:val="00FC0356"/>
    <w:rsid w:val="00FC1AC1"/>
    <w:rsid w:val="00FC23EF"/>
    <w:rsid w:val="00FC2A2D"/>
    <w:rsid w:val="00FC2F5E"/>
    <w:rsid w:val="00FC38EB"/>
    <w:rsid w:val="00FC40E7"/>
    <w:rsid w:val="00FC488F"/>
    <w:rsid w:val="00FC5DFA"/>
    <w:rsid w:val="00FC5FA6"/>
    <w:rsid w:val="00FC650A"/>
    <w:rsid w:val="00FC67A3"/>
    <w:rsid w:val="00FC688E"/>
    <w:rsid w:val="00FC6AF0"/>
    <w:rsid w:val="00FC6DD2"/>
    <w:rsid w:val="00FC738D"/>
    <w:rsid w:val="00FC789C"/>
    <w:rsid w:val="00FC7912"/>
    <w:rsid w:val="00FC7FB6"/>
    <w:rsid w:val="00FD041C"/>
    <w:rsid w:val="00FD20C5"/>
    <w:rsid w:val="00FD326B"/>
    <w:rsid w:val="00FD4A74"/>
    <w:rsid w:val="00FD527C"/>
    <w:rsid w:val="00FD6FCF"/>
    <w:rsid w:val="00FD7149"/>
    <w:rsid w:val="00FD716E"/>
    <w:rsid w:val="00FE1F71"/>
    <w:rsid w:val="00FE2239"/>
    <w:rsid w:val="00FE2863"/>
    <w:rsid w:val="00FE3625"/>
    <w:rsid w:val="00FE4204"/>
    <w:rsid w:val="00FE4C39"/>
    <w:rsid w:val="00FE6039"/>
    <w:rsid w:val="00FE6636"/>
    <w:rsid w:val="00FE755C"/>
    <w:rsid w:val="00FF03B6"/>
    <w:rsid w:val="00FF0902"/>
    <w:rsid w:val="00FF0E0C"/>
    <w:rsid w:val="00FF28FE"/>
    <w:rsid w:val="00FF293E"/>
    <w:rsid w:val="00FF493C"/>
    <w:rsid w:val="00FF54F9"/>
    <w:rsid w:val="00FF7008"/>
    <w:rsid w:val="00FF7EFE"/>
    <w:rsid w:val="04EB9BD4"/>
    <w:rsid w:val="17235CDA"/>
    <w:rsid w:val="1AA5305F"/>
    <w:rsid w:val="564CE07B"/>
    <w:rsid w:val="6A83CEA7"/>
    <w:rsid w:val="78E0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AC82BD8"/>
  <w15:docId w15:val="{F2581FB8-51F8-4DF7-9C22-0EB05A09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835"/>
    <w:pPr>
      <w:spacing w:after="200" w:line="276" w:lineRule="auto"/>
    </w:pPr>
    <w:rPr>
      <w:sz w:val="22"/>
      <w:szCs w:val="22"/>
    </w:rPr>
  </w:style>
  <w:style w:type="paragraph" w:styleId="Balk1">
    <w:name w:val="heading 1"/>
    <w:basedOn w:val="Normal"/>
    <w:next w:val="Normal"/>
    <w:link w:val="Balk1Char"/>
    <w:uiPriority w:val="9"/>
    <w:qFormat/>
    <w:rsid w:val="00FB48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ListeParagraf"/>
    <w:next w:val="Normal"/>
    <w:link w:val="Balk2Char"/>
    <w:uiPriority w:val="9"/>
    <w:unhideWhenUsed/>
    <w:qFormat/>
    <w:rsid w:val="005C0805"/>
    <w:pPr>
      <w:numPr>
        <w:ilvl w:val="1"/>
        <w:numId w:val="3"/>
      </w:numPr>
      <w:spacing w:before="120" w:line="259" w:lineRule="auto"/>
      <w:contextualSpacing w:val="0"/>
      <w:jc w:val="both"/>
      <w:outlineLvl w:val="1"/>
    </w:pPr>
    <w:rPr>
      <w:rFonts w:asciiTheme="minorHAnsi" w:hAnsiTheme="minorHAnsi" w:cstheme="minorHAnsi"/>
      <w:i/>
      <w:iCs/>
    </w:rPr>
  </w:style>
  <w:style w:type="paragraph" w:styleId="Balk4">
    <w:name w:val="heading 4"/>
    <w:aliases w:val="OG Heading 4,h4,Sub-Minor"/>
    <w:basedOn w:val="Normal"/>
    <w:next w:val="Normal"/>
    <w:qFormat/>
    <w:rsid w:val="00FA1F8F"/>
    <w:pPr>
      <w:keepNext/>
      <w:spacing w:before="120" w:after="0" w:line="240" w:lineRule="auto"/>
      <w:jc w:val="both"/>
      <w:outlineLvl w:val="3"/>
    </w:pPr>
    <w:rPr>
      <w:rFonts w:ascii="Times New Roman" w:hAnsi="Times New Roman"/>
      <w:b/>
      <w:sz w:val="28"/>
      <w:szCs w:val="20"/>
      <w:lang w:val="nb-N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69D8"/>
    <w:pPr>
      <w:tabs>
        <w:tab w:val="center" w:pos="4680"/>
        <w:tab w:val="right" w:pos="9360"/>
      </w:tabs>
      <w:spacing w:after="0" w:line="240" w:lineRule="auto"/>
    </w:pPr>
  </w:style>
  <w:style w:type="character" w:customStyle="1" w:styleId="stBilgiChar">
    <w:name w:val="Üst Bilgi Char"/>
    <w:basedOn w:val="VarsaylanParagrafYazTipi"/>
    <w:link w:val="stBilgi"/>
    <w:uiPriority w:val="99"/>
    <w:locked/>
    <w:rsid w:val="000969D8"/>
    <w:rPr>
      <w:rFonts w:cs="Times New Roman"/>
    </w:rPr>
  </w:style>
  <w:style w:type="paragraph" w:styleId="AltBilgi">
    <w:name w:val="footer"/>
    <w:basedOn w:val="Normal"/>
    <w:link w:val="AltBilgiChar"/>
    <w:uiPriority w:val="99"/>
    <w:unhideWhenUsed/>
    <w:rsid w:val="000969D8"/>
    <w:pPr>
      <w:tabs>
        <w:tab w:val="center" w:pos="4680"/>
        <w:tab w:val="right" w:pos="9360"/>
      </w:tabs>
      <w:spacing w:after="0" w:line="240" w:lineRule="auto"/>
    </w:pPr>
  </w:style>
  <w:style w:type="character" w:customStyle="1" w:styleId="AltBilgiChar">
    <w:name w:val="Alt Bilgi Char"/>
    <w:basedOn w:val="VarsaylanParagrafYazTipi"/>
    <w:link w:val="AltBilgi"/>
    <w:uiPriority w:val="99"/>
    <w:locked/>
    <w:rsid w:val="000969D8"/>
    <w:rPr>
      <w:rFonts w:cs="Times New Roman"/>
    </w:rPr>
  </w:style>
  <w:style w:type="paragraph" w:styleId="BalonMetni">
    <w:name w:val="Balloon Text"/>
    <w:basedOn w:val="Normal"/>
    <w:link w:val="BalonMetniChar"/>
    <w:uiPriority w:val="99"/>
    <w:semiHidden/>
    <w:unhideWhenUsed/>
    <w:rsid w:val="000969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0969D8"/>
    <w:rPr>
      <w:rFonts w:ascii="Tahoma" w:hAnsi="Tahoma" w:cs="Tahoma"/>
      <w:sz w:val="16"/>
      <w:szCs w:val="16"/>
    </w:rPr>
  </w:style>
  <w:style w:type="character" w:styleId="Kpr">
    <w:name w:val="Hyperlink"/>
    <w:basedOn w:val="VarsaylanParagrafYazTipi"/>
    <w:uiPriority w:val="99"/>
    <w:unhideWhenUsed/>
    <w:rsid w:val="00EB53F0"/>
    <w:rPr>
      <w:rFonts w:cs="Times New Roman"/>
      <w:color w:val="0000FF"/>
      <w:u w:val="single"/>
    </w:rPr>
  </w:style>
  <w:style w:type="paragraph" w:styleId="ListeParagraf">
    <w:name w:val="List Paragraph"/>
    <w:aliases w:val="List_Paragraph,Multilevel para_II,List Paragraph1,Bullets,List Paragraph (numbered (a)),Heading 2_sj,Akapit z listą BS,List Paragraph 1,References,IBL List Paragraph,List Paragraph nowy,Numbered List Paragraph,Dot pt,F5 List Paragraph,Ha"/>
    <w:basedOn w:val="Normal"/>
    <w:link w:val="ListeParagrafChar"/>
    <w:uiPriority w:val="34"/>
    <w:qFormat/>
    <w:rsid w:val="0058239F"/>
    <w:pPr>
      <w:ind w:left="720"/>
      <w:contextualSpacing/>
    </w:pPr>
  </w:style>
  <w:style w:type="table" w:styleId="TabloKlavuzu">
    <w:name w:val="Table Grid"/>
    <w:basedOn w:val="NormalTablo"/>
    <w:uiPriority w:val="99"/>
    <w:rsid w:val="000A3B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ipnotMetni">
    <w:name w:val="footnote text"/>
    <w:aliases w:val="single space,Footnote Text Char1,Footnote Text Char Char,Footnote Text Char1 Char Char,Footnote Text Char Char Char Char,Char Char Char Char Char,Char Char Char,Geneva 9"/>
    <w:basedOn w:val="Normal"/>
    <w:link w:val="DipnotMetniChar"/>
    <w:uiPriority w:val="99"/>
    <w:unhideWhenUsed/>
    <w:rsid w:val="00A65A3B"/>
    <w:pPr>
      <w:spacing w:after="0" w:line="240" w:lineRule="auto"/>
    </w:pPr>
    <w:rPr>
      <w:sz w:val="20"/>
      <w:szCs w:val="20"/>
    </w:rPr>
  </w:style>
  <w:style w:type="character" w:customStyle="1" w:styleId="DipnotMetniChar">
    <w:name w:val="Dipnot Metni Char"/>
    <w:aliases w:val="single space Char,Footnote Text Char1 Char,Footnote Text Char Char Char,Footnote Text Char1 Char Char Char,Footnote Text Char Char Char Char Char,Char Char Char Char Char Char,Char Char Char Char,Geneva 9 Char"/>
    <w:basedOn w:val="VarsaylanParagrafYazTipi"/>
    <w:link w:val="DipnotMetni"/>
    <w:uiPriority w:val="99"/>
    <w:locked/>
    <w:rsid w:val="00A65A3B"/>
    <w:rPr>
      <w:rFonts w:cs="Times New Roman"/>
      <w:sz w:val="20"/>
      <w:szCs w:val="20"/>
    </w:rPr>
  </w:style>
  <w:style w:type="character" w:styleId="DipnotBavurusu">
    <w:name w:val="footnote reference"/>
    <w:aliases w:val="ftref,SUPERS,stylish,Footnote symbol,Footnote reference number,Times 10 Point,Exposant 3 Point,Ref,de nota al pie,note TESI,EN Footnote Reference,16 Point,Superscript 6 Point,Footnote Reference1,E FNZ,-E Fußnotenzeichen,Footnote#"/>
    <w:basedOn w:val="VarsaylanParagrafYazTipi"/>
    <w:uiPriority w:val="99"/>
    <w:unhideWhenUsed/>
    <w:rsid w:val="00A65A3B"/>
    <w:rPr>
      <w:rFonts w:cs="Times New Roman"/>
      <w:vertAlign w:val="superscript"/>
    </w:rPr>
  </w:style>
  <w:style w:type="character" w:styleId="SayfaNumaras">
    <w:name w:val="page number"/>
    <w:basedOn w:val="VarsaylanParagrafYazTipi"/>
    <w:rsid w:val="00F71677"/>
  </w:style>
  <w:style w:type="character" w:styleId="AklamaBavurusu">
    <w:name w:val="annotation reference"/>
    <w:basedOn w:val="VarsaylanParagrafYazTipi"/>
    <w:uiPriority w:val="99"/>
    <w:semiHidden/>
    <w:rsid w:val="00C83F1B"/>
    <w:rPr>
      <w:sz w:val="16"/>
      <w:szCs w:val="16"/>
    </w:rPr>
  </w:style>
  <w:style w:type="paragraph" w:styleId="AklamaMetni">
    <w:name w:val="annotation text"/>
    <w:basedOn w:val="Normal"/>
    <w:link w:val="AklamaMetniChar"/>
    <w:uiPriority w:val="99"/>
    <w:semiHidden/>
    <w:rsid w:val="00C83F1B"/>
    <w:rPr>
      <w:sz w:val="20"/>
      <w:szCs w:val="20"/>
    </w:rPr>
  </w:style>
  <w:style w:type="paragraph" w:styleId="AklamaKonusu">
    <w:name w:val="annotation subject"/>
    <w:basedOn w:val="AklamaMetni"/>
    <w:next w:val="AklamaMetni"/>
    <w:semiHidden/>
    <w:rsid w:val="00C83F1B"/>
    <w:rPr>
      <w:b/>
      <w:bCs/>
    </w:rPr>
  </w:style>
  <w:style w:type="paragraph" w:styleId="GvdeMetni">
    <w:name w:val="Body Text"/>
    <w:basedOn w:val="Normal"/>
    <w:rsid w:val="00FA1F8F"/>
    <w:pPr>
      <w:spacing w:before="120" w:after="120" w:line="240" w:lineRule="auto"/>
      <w:jc w:val="both"/>
    </w:pPr>
    <w:rPr>
      <w:rFonts w:ascii="Times New Roman" w:hAnsi="Times New Roman"/>
      <w:sz w:val="24"/>
      <w:szCs w:val="20"/>
    </w:rPr>
  </w:style>
  <w:style w:type="character" w:customStyle="1" w:styleId="Balk2Char">
    <w:name w:val="Başlık 2 Char"/>
    <w:basedOn w:val="VarsaylanParagrafYazTipi"/>
    <w:link w:val="Balk2"/>
    <w:uiPriority w:val="9"/>
    <w:rsid w:val="005C0805"/>
    <w:rPr>
      <w:rFonts w:asciiTheme="minorHAnsi" w:hAnsiTheme="minorHAnsi" w:cstheme="minorHAnsi"/>
      <w:i/>
      <w:iCs/>
      <w:sz w:val="22"/>
      <w:szCs w:val="22"/>
    </w:rPr>
  </w:style>
  <w:style w:type="paragraph" w:styleId="NormalWeb">
    <w:name w:val="Normal (Web)"/>
    <w:basedOn w:val="Normal"/>
    <w:uiPriority w:val="99"/>
    <w:unhideWhenUsed/>
    <w:rsid w:val="002835AD"/>
    <w:rPr>
      <w:rFonts w:ascii="Times New Roman" w:hAnsi="Times New Roman"/>
      <w:sz w:val="24"/>
      <w:szCs w:val="24"/>
    </w:rPr>
  </w:style>
  <w:style w:type="character" w:styleId="Gl">
    <w:name w:val="Strong"/>
    <w:basedOn w:val="VarsaylanParagrafYazTipi"/>
    <w:uiPriority w:val="22"/>
    <w:qFormat/>
    <w:rsid w:val="002835AD"/>
    <w:rPr>
      <w:b/>
      <w:bCs/>
    </w:rPr>
  </w:style>
  <w:style w:type="table" w:styleId="OrtaKlavuz3-Vurgu5">
    <w:name w:val="Medium Grid 3 Accent 5"/>
    <w:basedOn w:val="NormalTablo"/>
    <w:uiPriority w:val="69"/>
    <w:rsid w:val="005D16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3">
    <w:name w:val="A3"/>
    <w:uiPriority w:val="99"/>
    <w:rsid w:val="00675FD9"/>
    <w:rPr>
      <w:rFonts w:cs="trade gothic lt std light"/>
      <w:color w:val="000000"/>
      <w:sz w:val="17"/>
      <w:szCs w:val="17"/>
    </w:rPr>
  </w:style>
  <w:style w:type="table" w:styleId="OrtaGlgeleme1-Vurgu2">
    <w:name w:val="Medium Shading 1 Accent 2"/>
    <w:basedOn w:val="NormalTablo"/>
    <w:uiPriority w:val="63"/>
    <w:rsid w:val="00862DFF"/>
    <w:rPr>
      <w:rFonts w:asciiTheme="minorHAnsi" w:eastAsiaTheme="minorEastAsia" w:hAnsiTheme="minorHAnsi"/>
      <w:sz w:val="22"/>
      <w:szCs w:val="22"/>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AklamaMetniChar">
    <w:name w:val="Açıklama Metni Char"/>
    <w:basedOn w:val="VarsaylanParagrafYazTipi"/>
    <w:link w:val="AklamaMetni"/>
    <w:uiPriority w:val="99"/>
    <w:semiHidden/>
    <w:rsid w:val="00CD613F"/>
  </w:style>
  <w:style w:type="paragraph" w:customStyle="1" w:styleId="Default">
    <w:name w:val="Default"/>
    <w:rsid w:val="00322265"/>
    <w:pPr>
      <w:autoSpaceDE w:val="0"/>
      <w:autoSpaceDN w:val="0"/>
      <w:adjustRightInd w:val="0"/>
    </w:pPr>
    <w:rPr>
      <w:rFonts w:cs="Calibri"/>
      <w:color w:val="000000"/>
      <w:sz w:val="24"/>
      <w:szCs w:val="24"/>
    </w:rPr>
  </w:style>
  <w:style w:type="table" w:styleId="AkListe-Vurgu1">
    <w:name w:val="Light List Accent 1"/>
    <w:basedOn w:val="NormalTablo"/>
    <w:uiPriority w:val="61"/>
    <w:rsid w:val="002623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Glgeleme">
    <w:name w:val="Light Shading"/>
    <w:basedOn w:val="NormalTablo"/>
    <w:uiPriority w:val="60"/>
    <w:rsid w:val="000D4D8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Liste">
    <w:name w:val="Light List"/>
    <w:basedOn w:val="NormalTablo"/>
    <w:uiPriority w:val="61"/>
    <w:rsid w:val="000D4D8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OrtaListe1">
    <w:name w:val="Medium List 1"/>
    <w:basedOn w:val="NormalTablo"/>
    <w:uiPriority w:val="65"/>
    <w:rsid w:val="000D4D8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Vurgu">
    <w:name w:val="Emphasis"/>
    <w:basedOn w:val="VarsaylanParagrafYazTipi"/>
    <w:uiPriority w:val="20"/>
    <w:qFormat/>
    <w:rsid w:val="002E6B0A"/>
    <w:rPr>
      <w:b/>
      <w:bCs/>
      <w:i w:val="0"/>
      <w:iCs w:val="0"/>
    </w:rPr>
  </w:style>
  <w:style w:type="character" w:customStyle="1" w:styleId="st">
    <w:name w:val="st"/>
    <w:basedOn w:val="VarsaylanParagrafYazTipi"/>
    <w:rsid w:val="002E6B0A"/>
  </w:style>
  <w:style w:type="character" w:customStyle="1" w:styleId="file">
    <w:name w:val="file"/>
    <w:basedOn w:val="VarsaylanParagrafYazTipi"/>
    <w:rsid w:val="00677C83"/>
  </w:style>
  <w:style w:type="character" w:styleId="zlenenKpr">
    <w:name w:val="FollowedHyperlink"/>
    <w:basedOn w:val="VarsaylanParagrafYazTipi"/>
    <w:uiPriority w:val="99"/>
    <w:semiHidden/>
    <w:unhideWhenUsed/>
    <w:rsid w:val="007B43F9"/>
    <w:rPr>
      <w:color w:val="800080" w:themeColor="followedHyperlink"/>
      <w:u w:val="single"/>
    </w:rPr>
  </w:style>
  <w:style w:type="paragraph" w:customStyle="1" w:styleId="StyleTOR">
    <w:name w:val="Style_TOR"/>
    <w:basedOn w:val="Normal"/>
    <w:link w:val="StyleTORChar"/>
    <w:qFormat/>
    <w:rsid w:val="00396469"/>
    <w:pPr>
      <w:keepNext/>
      <w:spacing w:after="240"/>
      <w:jc w:val="both"/>
    </w:pPr>
    <w:rPr>
      <w:b/>
      <w:color w:val="000000"/>
      <w:lang w:val="x-none" w:eastAsia="x-none"/>
    </w:rPr>
  </w:style>
  <w:style w:type="character" w:customStyle="1" w:styleId="StyleTORChar">
    <w:name w:val="Style_TOR Char"/>
    <w:link w:val="StyleTOR"/>
    <w:rsid w:val="00396469"/>
    <w:rPr>
      <w:b/>
      <w:color w:val="000000"/>
      <w:sz w:val="22"/>
      <w:szCs w:val="22"/>
      <w:lang w:val="x-none" w:eastAsia="x-none"/>
    </w:rPr>
  </w:style>
  <w:style w:type="character" w:customStyle="1" w:styleId="Bahset1">
    <w:name w:val="Bahset1"/>
    <w:basedOn w:val="VarsaylanParagrafYazTipi"/>
    <w:uiPriority w:val="99"/>
    <w:semiHidden/>
    <w:unhideWhenUsed/>
    <w:rsid w:val="004B7606"/>
    <w:rPr>
      <w:color w:val="2B579A"/>
      <w:shd w:val="clear" w:color="auto" w:fill="E6E6E6"/>
    </w:rPr>
  </w:style>
  <w:style w:type="paragraph" w:styleId="SonnotMetni">
    <w:name w:val="endnote text"/>
    <w:basedOn w:val="Normal"/>
    <w:link w:val="SonnotMetniChar"/>
    <w:uiPriority w:val="99"/>
    <w:semiHidden/>
    <w:unhideWhenUsed/>
    <w:rsid w:val="005C5364"/>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5C5364"/>
  </w:style>
  <w:style w:type="character" w:styleId="SonnotBavurusu">
    <w:name w:val="endnote reference"/>
    <w:basedOn w:val="VarsaylanParagrafYazTipi"/>
    <w:uiPriority w:val="99"/>
    <w:semiHidden/>
    <w:unhideWhenUsed/>
    <w:rsid w:val="005C5364"/>
    <w:rPr>
      <w:vertAlign w:val="superscript"/>
    </w:rPr>
  </w:style>
  <w:style w:type="paragraph" w:styleId="Dzeltme">
    <w:name w:val="Revision"/>
    <w:hidden/>
    <w:uiPriority w:val="99"/>
    <w:semiHidden/>
    <w:rsid w:val="00B61A5F"/>
    <w:rPr>
      <w:sz w:val="22"/>
      <w:szCs w:val="22"/>
    </w:rPr>
  </w:style>
  <w:style w:type="paragraph" w:styleId="ResimYazs">
    <w:name w:val="caption"/>
    <w:basedOn w:val="Normal"/>
    <w:next w:val="Normal"/>
    <w:link w:val="ResimYazsChar"/>
    <w:uiPriority w:val="35"/>
    <w:unhideWhenUsed/>
    <w:qFormat/>
    <w:rsid w:val="002A3803"/>
    <w:pPr>
      <w:spacing w:line="240" w:lineRule="auto"/>
    </w:pPr>
    <w:rPr>
      <w:i/>
      <w:iCs/>
      <w:color w:val="1F497D" w:themeColor="text2"/>
      <w:sz w:val="18"/>
      <w:szCs w:val="18"/>
    </w:rPr>
  </w:style>
  <w:style w:type="paragraph" w:customStyle="1" w:styleId="paragraph">
    <w:name w:val="paragraph"/>
    <w:basedOn w:val="Normal"/>
    <w:rsid w:val="009839C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VarsaylanParagrafYazTipi"/>
    <w:rsid w:val="009839C0"/>
  </w:style>
  <w:style w:type="character" w:customStyle="1" w:styleId="superscript">
    <w:name w:val="superscript"/>
    <w:basedOn w:val="VarsaylanParagrafYazTipi"/>
    <w:rsid w:val="009839C0"/>
  </w:style>
  <w:style w:type="character" w:customStyle="1" w:styleId="eop">
    <w:name w:val="eop"/>
    <w:basedOn w:val="VarsaylanParagrafYazTipi"/>
    <w:rsid w:val="009839C0"/>
  </w:style>
  <w:style w:type="character" w:customStyle="1" w:styleId="ListeParagrafChar">
    <w:name w:val="Liste Paragraf Char"/>
    <w:aliases w:val="List_Paragraph Char,Multilevel para_II Char,List Paragraph1 Char,Bullets Char,List Paragraph (numbered (a)) Char,Heading 2_sj Char,Akapit z listą BS Char,List Paragraph 1 Char,References Char,IBL List Paragraph Char,Dot pt Char"/>
    <w:basedOn w:val="VarsaylanParagrafYazTipi"/>
    <w:link w:val="ListeParagraf"/>
    <w:uiPriority w:val="34"/>
    <w:qFormat/>
    <w:locked/>
    <w:rsid w:val="00A44AF2"/>
    <w:rPr>
      <w:sz w:val="22"/>
      <w:szCs w:val="22"/>
    </w:rPr>
  </w:style>
  <w:style w:type="table" w:styleId="KlavuzTablo2-Vurgu1">
    <w:name w:val="Grid Table 2 Accent 1"/>
    <w:basedOn w:val="NormalTablo"/>
    <w:uiPriority w:val="47"/>
    <w:rsid w:val="0039473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uTablo4-Vurgu1">
    <w:name w:val="Grid Table 4 Accent 1"/>
    <w:basedOn w:val="NormalTablo"/>
    <w:uiPriority w:val="49"/>
    <w:rsid w:val="002E284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zmlenmeyenBahsetme1">
    <w:name w:val="Çözümlenmeyen Bahsetme1"/>
    <w:basedOn w:val="VarsaylanParagrafYazTipi"/>
    <w:uiPriority w:val="99"/>
    <w:semiHidden/>
    <w:unhideWhenUsed/>
    <w:rsid w:val="007A060D"/>
    <w:rPr>
      <w:color w:val="605E5C"/>
      <w:shd w:val="clear" w:color="auto" w:fill="E1DFDD"/>
    </w:rPr>
  </w:style>
  <w:style w:type="character" w:customStyle="1" w:styleId="UnresolvedMention1">
    <w:name w:val="Unresolved Mention1"/>
    <w:basedOn w:val="VarsaylanParagrafYazTipi"/>
    <w:uiPriority w:val="99"/>
    <w:semiHidden/>
    <w:unhideWhenUsed/>
    <w:rsid w:val="00A611D0"/>
    <w:rPr>
      <w:color w:val="605E5C"/>
      <w:shd w:val="clear" w:color="auto" w:fill="E1DFDD"/>
    </w:rPr>
  </w:style>
  <w:style w:type="character" w:customStyle="1" w:styleId="FootnoteCharacters">
    <w:name w:val="Footnote Characters"/>
    <w:uiPriority w:val="99"/>
    <w:unhideWhenUsed/>
    <w:qFormat/>
    <w:rsid w:val="00B83522"/>
    <w:rPr>
      <w:rFonts w:cs="Times New Roman"/>
      <w:vertAlign w:val="superscript"/>
    </w:rPr>
  </w:style>
  <w:style w:type="table" w:customStyle="1" w:styleId="KlavuzuTablo4-Vurgu11">
    <w:name w:val="Kılavuzu Tablo 4 - Vurgu 11"/>
    <w:basedOn w:val="NormalTablo"/>
    <w:next w:val="KlavuzuTablo4-Vurgu1"/>
    <w:uiPriority w:val="49"/>
    <w:rsid w:val="00701A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ResimYazsChar">
    <w:name w:val="Resim Yazısı Char"/>
    <w:link w:val="ResimYazs"/>
    <w:uiPriority w:val="35"/>
    <w:rsid w:val="00533B3E"/>
    <w:rPr>
      <w:i/>
      <w:iCs/>
      <w:color w:val="1F497D" w:themeColor="text2"/>
      <w:sz w:val="18"/>
      <w:szCs w:val="18"/>
    </w:rPr>
  </w:style>
  <w:style w:type="character" w:customStyle="1" w:styleId="Balk1Char">
    <w:name w:val="Başlık 1 Char"/>
    <w:basedOn w:val="VarsaylanParagrafYazTipi"/>
    <w:link w:val="Balk1"/>
    <w:uiPriority w:val="9"/>
    <w:rsid w:val="00FB48CD"/>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FB48CD"/>
    <w:pPr>
      <w:spacing w:line="259" w:lineRule="auto"/>
      <w:outlineLvl w:val="9"/>
    </w:pPr>
    <w:rPr>
      <w:lang w:val="tr-TR" w:eastAsia="tr-TR"/>
    </w:rPr>
  </w:style>
  <w:style w:type="paragraph" w:styleId="T2">
    <w:name w:val="toc 2"/>
    <w:basedOn w:val="Normal"/>
    <w:next w:val="Normal"/>
    <w:autoRedefine/>
    <w:uiPriority w:val="39"/>
    <w:unhideWhenUsed/>
    <w:rsid w:val="00FB48CD"/>
    <w:pPr>
      <w:spacing w:after="100"/>
      <w:ind w:left="220"/>
    </w:pPr>
  </w:style>
  <w:style w:type="table" w:styleId="TabloKlavuzuAk">
    <w:name w:val="Grid Table Light"/>
    <w:basedOn w:val="NormalTablo"/>
    <w:uiPriority w:val="40"/>
    <w:rsid w:val="00683F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683F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683FA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tion">
    <w:name w:val="Mention"/>
    <w:basedOn w:val="VarsaylanParagrafYazTipi"/>
    <w:uiPriority w:val="99"/>
    <w:unhideWhenUsed/>
    <w:rsid w:val="006E30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190">
      <w:bodyDiv w:val="1"/>
      <w:marLeft w:val="0"/>
      <w:marRight w:val="0"/>
      <w:marTop w:val="0"/>
      <w:marBottom w:val="0"/>
      <w:divBdr>
        <w:top w:val="none" w:sz="0" w:space="0" w:color="auto"/>
        <w:left w:val="none" w:sz="0" w:space="0" w:color="auto"/>
        <w:bottom w:val="none" w:sz="0" w:space="0" w:color="auto"/>
        <w:right w:val="none" w:sz="0" w:space="0" w:color="auto"/>
      </w:divBdr>
      <w:divsChild>
        <w:div w:id="141316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58864">
      <w:bodyDiv w:val="1"/>
      <w:marLeft w:val="0"/>
      <w:marRight w:val="0"/>
      <w:marTop w:val="0"/>
      <w:marBottom w:val="0"/>
      <w:divBdr>
        <w:top w:val="none" w:sz="0" w:space="0" w:color="auto"/>
        <w:left w:val="none" w:sz="0" w:space="0" w:color="auto"/>
        <w:bottom w:val="none" w:sz="0" w:space="0" w:color="auto"/>
        <w:right w:val="none" w:sz="0" w:space="0" w:color="auto"/>
      </w:divBdr>
    </w:div>
    <w:div w:id="196628773">
      <w:bodyDiv w:val="1"/>
      <w:marLeft w:val="0"/>
      <w:marRight w:val="0"/>
      <w:marTop w:val="0"/>
      <w:marBottom w:val="0"/>
      <w:divBdr>
        <w:top w:val="none" w:sz="0" w:space="0" w:color="auto"/>
        <w:left w:val="none" w:sz="0" w:space="0" w:color="auto"/>
        <w:bottom w:val="none" w:sz="0" w:space="0" w:color="auto"/>
        <w:right w:val="none" w:sz="0" w:space="0" w:color="auto"/>
      </w:divBdr>
    </w:div>
    <w:div w:id="332727842">
      <w:bodyDiv w:val="1"/>
      <w:marLeft w:val="0"/>
      <w:marRight w:val="0"/>
      <w:marTop w:val="0"/>
      <w:marBottom w:val="0"/>
      <w:divBdr>
        <w:top w:val="none" w:sz="0" w:space="0" w:color="auto"/>
        <w:left w:val="none" w:sz="0" w:space="0" w:color="auto"/>
        <w:bottom w:val="none" w:sz="0" w:space="0" w:color="auto"/>
        <w:right w:val="none" w:sz="0" w:space="0" w:color="auto"/>
      </w:divBdr>
    </w:div>
    <w:div w:id="550968558">
      <w:bodyDiv w:val="1"/>
      <w:marLeft w:val="0"/>
      <w:marRight w:val="0"/>
      <w:marTop w:val="0"/>
      <w:marBottom w:val="0"/>
      <w:divBdr>
        <w:top w:val="none" w:sz="0" w:space="0" w:color="auto"/>
        <w:left w:val="none" w:sz="0" w:space="0" w:color="auto"/>
        <w:bottom w:val="none" w:sz="0" w:space="0" w:color="auto"/>
        <w:right w:val="none" w:sz="0" w:space="0" w:color="auto"/>
      </w:divBdr>
    </w:div>
    <w:div w:id="625503688">
      <w:bodyDiv w:val="1"/>
      <w:marLeft w:val="0"/>
      <w:marRight w:val="0"/>
      <w:marTop w:val="0"/>
      <w:marBottom w:val="0"/>
      <w:divBdr>
        <w:top w:val="none" w:sz="0" w:space="0" w:color="auto"/>
        <w:left w:val="none" w:sz="0" w:space="0" w:color="auto"/>
        <w:bottom w:val="none" w:sz="0" w:space="0" w:color="auto"/>
        <w:right w:val="none" w:sz="0" w:space="0" w:color="auto"/>
      </w:divBdr>
    </w:div>
    <w:div w:id="670378765">
      <w:bodyDiv w:val="1"/>
      <w:marLeft w:val="0"/>
      <w:marRight w:val="0"/>
      <w:marTop w:val="0"/>
      <w:marBottom w:val="0"/>
      <w:divBdr>
        <w:top w:val="none" w:sz="0" w:space="0" w:color="auto"/>
        <w:left w:val="none" w:sz="0" w:space="0" w:color="auto"/>
        <w:bottom w:val="none" w:sz="0" w:space="0" w:color="auto"/>
        <w:right w:val="none" w:sz="0" w:space="0" w:color="auto"/>
      </w:divBdr>
    </w:div>
    <w:div w:id="689336241">
      <w:bodyDiv w:val="1"/>
      <w:marLeft w:val="0"/>
      <w:marRight w:val="0"/>
      <w:marTop w:val="0"/>
      <w:marBottom w:val="0"/>
      <w:divBdr>
        <w:top w:val="none" w:sz="0" w:space="0" w:color="auto"/>
        <w:left w:val="none" w:sz="0" w:space="0" w:color="auto"/>
        <w:bottom w:val="none" w:sz="0" w:space="0" w:color="auto"/>
        <w:right w:val="none" w:sz="0" w:space="0" w:color="auto"/>
      </w:divBdr>
    </w:div>
    <w:div w:id="733164643">
      <w:bodyDiv w:val="1"/>
      <w:marLeft w:val="0"/>
      <w:marRight w:val="0"/>
      <w:marTop w:val="0"/>
      <w:marBottom w:val="0"/>
      <w:divBdr>
        <w:top w:val="none" w:sz="0" w:space="0" w:color="auto"/>
        <w:left w:val="none" w:sz="0" w:space="0" w:color="auto"/>
        <w:bottom w:val="none" w:sz="0" w:space="0" w:color="auto"/>
        <w:right w:val="none" w:sz="0" w:space="0" w:color="auto"/>
      </w:divBdr>
    </w:div>
    <w:div w:id="778766121">
      <w:bodyDiv w:val="1"/>
      <w:marLeft w:val="0"/>
      <w:marRight w:val="0"/>
      <w:marTop w:val="0"/>
      <w:marBottom w:val="0"/>
      <w:divBdr>
        <w:top w:val="none" w:sz="0" w:space="0" w:color="auto"/>
        <w:left w:val="none" w:sz="0" w:space="0" w:color="auto"/>
        <w:bottom w:val="none" w:sz="0" w:space="0" w:color="auto"/>
        <w:right w:val="none" w:sz="0" w:space="0" w:color="auto"/>
      </w:divBdr>
    </w:div>
    <w:div w:id="820341993">
      <w:bodyDiv w:val="1"/>
      <w:marLeft w:val="0"/>
      <w:marRight w:val="0"/>
      <w:marTop w:val="0"/>
      <w:marBottom w:val="0"/>
      <w:divBdr>
        <w:top w:val="none" w:sz="0" w:space="0" w:color="auto"/>
        <w:left w:val="none" w:sz="0" w:space="0" w:color="auto"/>
        <w:bottom w:val="none" w:sz="0" w:space="0" w:color="auto"/>
        <w:right w:val="none" w:sz="0" w:space="0" w:color="auto"/>
      </w:divBdr>
      <w:divsChild>
        <w:div w:id="1486315888">
          <w:marLeft w:val="0"/>
          <w:marRight w:val="0"/>
          <w:marTop w:val="0"/>
          <w:marBottom w:val="0"/>
          <w:divBdr>
            <w:top w:val="none" w:sz="0" w:space="0" w:color="auto"/>
            <w:left w:val="none" w:sz="0" w:space="0" w:color="auto"/>
            <w:bottom w:val="none" w:sz="0" w:space="0" w:color="auto"/>
            <w:right w:val="none" w:sz="0" w:space="0" w:color="auto"/>
          </w:divBdr>
          <w:divsChild>
            <w:div w:id="451948399">
              <w:marLeft w:val="0"/>
              <w:marRight w:val="0"/>
              <w:marTop w:val="0"/>
              <w:marBottom w:val="0"/>
              <w:divBdr>
                <w:top w:val="none" w:sz="0" w:space="0" w:color="auto"/>
                <w:left w:val="none" w:sz="0" w:space="0" w:color="auto"/>
                <w:bottom w:val="none" w:sz="0" w:space="0" w:color="auto"/>
                <w:right w:val="none" w:sz="0" w:space="0" w:color="auto"/>
              </w:divBdr>
              <w:divsChild>
                <w:div w:id="1241478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16674211">
      <w:bodyDiv w:val="1"/>
      <w:marLeft w:val="0"/>
      <w:marRight w:val="0"/>
      <w:marTop w:val="0"/>
      <w:marBottom w:val="0"/>
      <w:divBdr>
        <w:top w:val="none" w:sz="0" w:space="0" w:color="auto"/>
        <w:left w:val="none" w:sz="0" w:space="0" w:color="auto"/>
        <w:bottom w:val="none" w:sz="0" w:space="0" w:color="auto"/>
        <w:right w:val="none" w:sz="0" w:space="0" w:color="auto"/>
      </w:divBdr>
    </w:div>
    <w:div w:id="925964539">
      <w:bodyDiv w:val="1"/>
      <w:marLeft w:val="0"/>
      <w:marRight w:val="0"/>
      <w:marTop w:val="0"/>
      <w:marBottom w:val="0"/>
      <w:divBdr>
        <w:top w:val="none" w:sz="0" w:space="0" w:color="auto"/>
        <w:left w:val="none" w:sz="0" w:space="0" w:color="auto"/>
        <w:bottom w:val="none" w:sz="0" w:space="0" w:color="auto"/>
        <w:right w:val="none" w:sz="0" w:space="0" w:color="auto"/>
      </w:divBdr>
    </w:div>
    <w:div w:id="986252189">
      <w:bodyDiv w:val="1"/>
      <w:marLeft w:val="0"/>
      <w:marRight w:val="0"/>
      <w:marTop w:val="0"/>
      <w:marBottom w:val="0"/>
      <w:divBdr>
        <w:top w:val="none" w:sz="0" w:space="0" w:color="auto"/>
        <w:left w:val="none" w:sz="0" w:space="0" w:color="auto"/>
        <w:bottom w:val="none" w:sz="0" w:space="0" w:color="auto"/>
        <w:right w:val="none" w:sz="0" w:space="0" w:color="auto"/>
      </w:divBdr>
    </w:div>
    <w:div w:id="1080366250">
      <w:bodyDiv w:val="1"/>
      <w:marLeft w:val="0"/>
      <w:marRight w:val="0"/>
      <w:marTop w:val="0"/>
      <w:marBottom w:val="0"/>
      <w:divBdr>
        <w:top w:val="none" w:sz="0" w:space="0" w:color="auto"/>
        <w:left w:val="none" w:sz="0" w:space="0" w:color="auto"/>
        <w:bottom w:val="none" w:sz="0" w:space="0" w:color="auto"/>
        <w:right w:val="none" w:sz="0" w:space="0" w:color="auto"/>
      </w:divBdr>
      <w:divsChild>
        <w:div w:id="142163417">
          <w:marLeft w:val="0"/>
          <w:marRight w:val="0"/>
          <w:marTop w:val="0"/>
          <w:marBottom w:val="0"/>
          <w:divBdr>
            <w:top w:val="none" w:sz="0" w:space="0" w:color="auto"/>
            <w:left w:val="none" w:sz="0" w:space="0" w:color="auto"/>
            <w:bottom w:val="none" w:sz="0" w:space="0" w:color="auto"/>
            <w:right w:val="none" w:sz="0" w:space="0" w:color="auto"/>
          </w:divBdr>
        </w:div>
      </w:divsChild>
    </w:div>
    <w:div w:id="1135952929">
      <w:bodyDiv w:val="1"/>
      <w:marLeft w:val="0"/>
      <w:marRight w:val="0"/>
      <w:marTop w:val="0"/>
      <w:marBottom w:val="0"/>
      <w:divBdr>
        <w:top w:val="none" w:sz="0" w:space="0" w:color="auto"/>
        <w:left w:val="none" w:sz="0" w:space="0" w:color="auto"/>
        <w:bottom w:val="none" w:sz="0" w:space="0" w:color="auto"/>
        <w:right w:val="none" w:sz="0" w:space="0" w:color="auto"/>
      </w:divBdr>
      <w:divsChild>
        <w:div w:id="233711885">
          <w:marLeft w:val="0"/>
          <w:marRight w:val="0"/>
          <w:marTop w:val="0"/>
          <w:marBottom w:val="0"/>
          <w:divBdr>
            <w:top w:val="none" w:sz="0" w:space="0" w:color="auto"/>
            <w:left w:val="none" w:sz="0" w:space="0" w:color="auto"/>
            <w:bottom w:val="none" w:sz="0" w:space="0" w:color="auto"/>
            <w:right w:val="none" w:sz="0" w:space="0" w:color="auto"/>
          </w:divBdr>
        </w:div>
        <w:div w:id="1768190936">
          <w:marLeft w:val="0"/>
          <w:marRight w:val="0"/>
          <w:marTop w:val="0"/>
          <w:marBottom w:val="0"/>
          <w:divBdr>
            <w:top w:val="none" w:sz="0" w:space="0" w:color="auto"/>
            <w:left w:val="none" w:sz="0" w:space="0" w:color="auto"/>
            <w:bottom w:val="none" w:sz="0" w:space="0" w:color="auto"/>
            <w:right w:val="none" w:sz="0" w:space="0" w:color="auto"/>
          </w:divBdr>
        </w:div>
      </w:divsChild>
    </w:div>
    <w:div w:id="1175539067">
      <w:bodyDiv w:val="1"/>
      <w:marLeft w:val="0"/>
      <w:marRight w:val="0"/>
      <w:marTop w:val="0"/>
      <w:marBottom w:val="0"/>
      <w:divBdr>
        <w:top w:val="none" w:sz="0" w:space="0" w:color="auto"/>
        <w:left w:val="none" w:sz="0" w:space="0" w:color="auto"/>
        <w:bottom w:val="none" w:sz="0" w:space="0" w:color="auto"/>
        <w:right w:val="none" w:sz="0" w:space="0" w:color="auto"/>
      </w:divBdr>
    </w:div>
    <w:div w:id="1203787157">
      <w:bodyDiv w:val="1"/>
      <w:marLeft w:val="0"/>
      <w:marRight w:val="0"/>
      <w:marTop w:val="0"/>
      <w:marBottom w:val="0"/>
      <w:divBdr>
        <w:top w:val="none" w:sz="0" w:space="0" w:color="auto"/>
        <w:left w:val="none" w:sz="0" w:space="0" w:color="auto"/>
        <w:bottom w:val="none" w:sz="0" w:space="0" w:color="auto"/>
        <w:right w:val="none" w:sz="0" w:space="0" w:color="auto"/>
      </w:divBdr>
    </w:div>
    <w:div w:id="1236208678">
      <w:bodyDiv w:val="1"/>
      <w:marLeft w:val="0"/>
      <w:marRight w:val="0"/>
      <w:marTop w:val="0"/>
      <w:marBottom w:val="0"/>
      <w:divBdr>
        <w:top w:val="none" w:sz="0" w:space="0" w:color="auto"/>
        <w:left w:val="none" w:sz="0" w:space="0" w:color="auto"/>
        <w:bottom w:val="none" w:sz="0" w:space="0" w:color="auto"/>
        <w:right w:val="none" w:sz="0" w:space="0" w:color="auto"/>
      </w:divBdr>
    </w:div>
    <w:div w:id="1240553736">
      <w:bodyDiv w:val="1"/>
      <w:marLeft w:val="0"/>
      <w:marRight w:val="0"/>
      <w:marTop w:val="0"/>
      <w:marBottom w:val="0"/>
      <w:divBdr>
        <w:top w:val="none" w:sz="0" w:space="0" w:color="auto"/>
        <w:left w:val="none" w:sz="0" w:space="0" w:color="auto"/>
        <w:bottom w:val="none" w:sz="0" w:space="0" w:color="auto"/>
        <w:right w:val="none" w:sz="0" w:space="0" w:color="auto"/>
      </w:divBdr>
    </w:div>
    <w:div w:id="1243175945">
      <w:bodyDiv w:val="1"/>
      <w:marLeft w:val="0"/>
      <w:marRight w:val="0"/>
      <w:marTop w:val="0"/>
      <w:marBottom w:val="0"/>
      <w:divBdr>
        <w:top w:val="none" w:sz="0" w:space="0" w:color="auto"/>
        <w:left w:val="none" w:sz="0" w:space="0" w:color="auto"/>
        <w:bottom w:val="none" w:sz="0" w:space="0" w:color="auto"/>
        <w:right w:val="none" w:sz="0" w:space="0" w:color="auto"/>
      </w:divBdr>
    </w:div>
    <w:div w:id="1307784068">
      <w:bodyDiv w:val="1"/>
      <w:marLeft w:val="0"/>
      <w:marRight w:val="0"/>
      <w:marTop w:val="0"/>
      <w:marBottom w:val="0"/>
      <w:divBdr>
        <w:top w:val="none" w:sz="0" w:space="0" w:color="auto"/>
        <w:left w:val="none" w:sz="0" w:space="0" w:color="auto"/>
        <w:bottom w:val="none" w:sz="0" w:space="0" w:color="auto"/>
        <w:right w:val="none" w:sz="0" w:space="0" w:color="auto"/>
      </w:divBdr>
      <w:divsChild>
        <w:div w:id="1060903416">
          <w:marLeft w:val="0"/>
          <w:marRight w:val="0"/>
          <w:marTop w:val="0"/>
          <w:marBottom w:val="0"/>
          <w:divBdr>
            <w:top w:val="none" w:sz="0" w:space="0" w:color="auto"/>
            <w:left w:val="none" w:sz="0" w:space="0" w:color="auto"/>
            <w:bottom w:val="none" w:sz="0" w:space="0" w:color="auto"/>
            <w:right w:val="none" w:sz="0" w:space="0" w:color="auto"/>
          </w:divBdr>
        </w:div>
      </w:divsChild>
    </w:div>
    <w:div w:id="1427381143">
      <w:bodyDiv w:val="1"/>
      <w:marLeft w:val="0"/>
      <w:marRight w:val="0"/>
      <w:marTop w:val="0"/>
      <w:marBottom w:val="0"/>
      <w:divBdr>
        <w:top w:val="none" w:sz="0" w:space="0" w:color="auto"/>
        <w:left w:val="none" w:sz="0" w:space="0" w:color="auto"/>
        <w:bottom w:val="none" w:sz="0" w:space="0" w:color="auto"/>
        <w:right w:val="none" w:sz="0" w:space="0" w:color="auto"/>
      </w:divBdr>
    </w:div>
    <w:div w:id="1468401324">
      <w:bodyDiv w:val="1"/>
      <w:marLeft w:val="0"/>
      <w:marRight w:val="0"/>
      <w:marTop w:val="0"/>
      <w:marBottom w:val="0"/>
      <w:divBdr>
        <w:top w:val="none" w:sz="0" w:space="0" w:color="auto"/>
        <w:left w:val="none" w:sz="0" w:space="0" w:color="auto"/>
        <w:bottom w:val="none" w:sz="0" w:space="0" w:color="auto"/>
        <w:right w:val="none" w:sz="0" w:space="0" w:color="auto"/>
      </w:divBdr>
      <w:divsChild>
        <w:div w:id="872117278">
          <w:marLeft w:val="0"/>
          <w:marRight w:val="0"/>
          <w:marTop w:val="0"/>
          <w:marBottom w:val="0"/>
          <w:divBdr>
            <w:top w:val="none" w:sz="0" w:space="0" w:color="auto"/>
            <w:left w:val="none" w:sz="0" w:space="0" w:color="auto"/>
            <w:bottom w:val="none" w:sz="0" w:space="0" w:color="auto"/>
            <w:right w:val="none" w:sz="0" w:space="0" w:color="auto"/>
          </w:divBdr>
          <w:divsChild>
            <w:div w:id="1824657694">
              <w:marLeft w:val="0"/>
              <w:marRight w:val="0"/>
              <w:marTop w:val="375"/>
              <w:marBottom w:val="375"/>
              <w:divBdr>
                <w:top w:val="none" w:sz="0" w:space="0" w:color="auto"/>
                <w:left w:val="none" w:sz="0" w:space="0" w:color="auto"/>
                <w:bottom w:val="none" w:sz="0" w:space="0" w:color="auto"/>
                <w:right w:val="none" w:sz="0" w:space="0" w:color="auto"/>
              </w:divBdr>
              <w:divsChild>
                <w:div w:id="1947689877">
                  <w:marLeft w:val="0"/>
                  <w:marRight w:val="0"/>
                  <w:marTop w:val="0"/>
                  <w:marBottom w:val="0"/>
                  <w:divBdr>
                    <w:top w:val="none" w:sz="0" w:space="0" w:color="auto"/>
                    <w:left w:val="none" w:sz="0" w:space="0" w:color="auto"/>
                    <w:bottom w:val="none" w:sz="0" w:space="0" w:color="auto"/>
                    <w:right w:val="none" w:sz="0" w:space="0" w:color="auto"/>
                  </w:divBdr>
                  <w:divsChild>
                    <w:div w:id="1840538520">
                      <w:marLeft w:val="0"/>
                      <w:marRight w:val="0"/>
                      <w:marTop w:val="0"/>
                      <w:marBottom w:val="0"/>
                      <w:divBdr>
                        <w:top w:val="none" w:sz="0" w:space="0" w:color="auto"/>
                        <w:left w:val="none" w:sz="0" w:space="0" w:color="auto"/>
                        <w:bottom w:val="none" w:sz="0" w:space="0" w:color="auto"/>
                        <w:right w:val="none" w:sz="0" w:space="0" w:color="auto"/>
                      </w:divBdr>
                      <w:divsChild>
                        <w:div w:id="465777473">
                          <w:marLeft w:val="0"/>
                          <w:marRight w:val="0"/>
                          <w:marTop w:val="0"/>
                          <w:marBottom w:val="0"/>
                          <w:divBdr>
                            <w:top w:val="none" w:sz="0" w:space="0" w:color="auto"/>
                            <w:left w:val="none" w:sz="0" w:space="0" w:color="auto"/>
                            <w:bottom w:val="none" w:sz="0" w:space="0" w:color="auto"/>
                            <w:right w:val="none" w:sz="0" w:space="0" w:color="auto"/>
                          </w:divBdr>
                          <w:divsChild>
                            <w:div w:id="12677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15119">
      <w:bodyDiv w:val="1"/>
      <w:marLeft w:val="0"/>
      <w:marRight w:val="0"/>
      <w:marTop w:val="0"/>
      <w:marBottom w:val="0"/>
      <w:divBdr>
        <w:top w:val="none" w:sz="0" w:space="0" w:color="auto"/>
        <w:left w:val="none" w:sz="0" w:space="0" w:color="auto"/>
        <w:bottom w:val="none" w:sz="0" w:space="0" w:color="auto"/>
        <w:right w:val="none" w:sz="0" w:space="0" w:color="auto"/>
      </w:divBdr>
      <w:divsChild>
        <w:div w:id="681320609">
          <w:marLeft w:val="0"/>
          <w:marRight w:val="0"/>
          <w:marTop w:val="0"/>
          <w:marBottom w:val="0"/>
          <w:divBdr>
            <w:top w:val="none" w:sz="0" w:space="0" w:color="auto"/>
            <w:left w:val="none" w:sz="0" w:space="0" w:color="auto"/>
            <w:bottom w:val="none" w:sz="0" w:space="0" w:color="auto"/>
            <w:right w:val="none" w:sz="0" w:space="0" w:color="auto"/>
          </w:divBdr>
          <w:divsChild>
            <w:div w:id="1703247644">
              <w:marLeft w:val="0"/>
              <w:marRight w:val="0"/>
              <w:marTop w:val="0"/>
              <w:marBottom w:val="0"/>
              <w:divBdr>
                <w:top w:val="none" w:sz="0" w:space="0" w:color="auto"/>
                <w:left w:val="none" w:sz="0" w:space="0" w:color="auto"/>
                <w:bottom w:val="none" w:sz="0" w:space="0" w:color="auto"/>
                <w:right w:val="none" w:sz="0" w:space="0" w:color="auto"/>
              </w:divBdr>
              <w:divsChild>
                <w:div w:id="12169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0979">
      <w:bodyDiv w:val="1"/>
      <w:marLeft w:val="0"/>
      <w:marRight w:val="0"/>
      <w:marTop w:val="0"/>
      <w:marBottom w:val="0"/>
      <w:divBdr>
        <w:top w:val="none" w:sz="0" w:space="0" w:color="auto"/>
        <w:left w:val="none" w:sz="0" w:space="0" w:color="auto"/>
        <w:bottom w:val="none" w:sz="0" w:space="0" w:color="auto"/>
        <w:right w:val="none" w:sz="0" w:space="0" w:color="auto"/>
      </w:divBdr>
    </w:div>
    <w:div w:id="1563444398">
      <w:bodyDiv w:val="1"/>
      <w:marLeft w:val="0"/>
      <w:marRight w:val="0"/>
      <w:marTop w:val="0"/>
      <w:marBottom w:val="0"/>
      <w:divBdr>
        <w:top w:val="none" w:sz="0" w:space="0" w:color="auto"/>
        <w:left w:val="none" w:sz="0" w:space="0" w:color="auto"/>
        <w:bottom w:val="none" w:sz="0" w:space="0" w:color="auto"/>
        <w:right w:val="none" w:sz="0" w:space="0" w:color="auto"/>
      </w:divBdr>
    </w:div>
    <w:div w:id="1783840256">
      <w:bodyDiv w:val="1"/>
      <w:marLeft w:val="0"/>
      <w:marRight w:val="0"/>
      <w:marTop w:val="0"/>
      <w:marBottom w:val="0"/>
      <w:divBdr>
        <w:top w:val="none" w:sz="0" w:space="0" w:color="auto"/>
        <w:left w:val="none" w:sz="0" w:space="0" w:color="auto"/>
        <w:bottom w:val="none" w:sz="0" w:space="0" w:color="auto"/>
        <w:right w:val="none" w:sz="0" w:space="0" w:color="auto"/>
      </w:divBdr>
    </w:div>
    <w:div w:id="1985498276">
      <w:bodyDiv w:val="1"/>
      <w:marLeft w:val="0"/>
      <w:marRight w:val="0"/>
      <w:marTop w:val="0"/>
      <w:marBottom w:val="0"/>
      <w:divBdr>
        <w:top w:val="none" w:sz="0" w:space="0" w:color="auto"/>
        <w:left w:val="none" w:sz="0" w:space="0" w:color="auto"/>
        <w:bottom w:val="none" w:sz="0" w:space="0" w:color="auto"/>
        <w:right w:val="none" w:sz="0" w:space="0" w:color="auto"/>
      </w:divBdr>
    </w:div>
    <w:div w:id="1992784959">
      <w:bodyDiv w:val="1"/>
      <w:marLeft w:val="0"/>
      <w:marRight w:val="0"/>
      <w:marTop w:val="0"/>
      <w:marBottom w:val="0"/>
      <w:divBdr>
        <w:top w:val="none" w:sz="0" w:space="0" w:color="auto"/>
        <w:left w:val="none" w:sz="0" w:space="0" w:color="auto"/>
        <w:bottom w:val="none" w:sz="0" w:space="0" w:color="auto"/>
        <w:right w:val="none" w:sz="0" w:space="0" w:color="auto"/>
      </w:divBdr>
    </w:div>
    <w:div w:id="2040621674">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sChild>
        <w:div w:id="1516387350">
          <w:marLeft w:val="0"/>
          <w:marRight w:val="0"/>
          <w:marTop w:val="0"/>
          <w:marBottom w:val="0"/>
          <w:divBdr>
            <w:top w:val="none" w:sz="0" w:space="0" w:color="auto"/>
            <w:left w:val="none" w:sz="0" w:space="0" w:color="auto"/>
            <w:bottom w:val="none" w:sz="0" w:space="0" w:color="auto"/>
            <w:right w:val="none" w:sz="0" w:space="0" w:color="auto"/>
          </w:divBdr>
        </w:div>
        <w:div w:id="536550924">
          <w:marLeft w:val="0"/>
          <w:marRight w:val="0"/>
          <w:marTop w:val="0"/>
          <w:marBottom w:val="0"/>
          <w:divBdr>
            <w:top w:val="none" w:sz="0" w:space="0" w:color="auto"/>
            <w:left w:val="none" w:sz="0" w:space="0" w:color="auto"/>
            <w:bottom w:val="none" w:sz="0" w:space="0" w:color="auto"/>
            <w:right w:val="none" w:sz="0" w:space="0" w:color="auto"/>
          </w:divBdr>
        </w:div>
        <w:div w:id="1236746162">
          <w:marLeft w:val="0"/>
          <w:marRight w:val="0"/>
          <w:marTop w:val="0"/>
          <w:marBottom w:val="0"/>
          <w:divBdr>
            <w:top w:val="none" w:sz="0" w:space="0" w:color="auto"/>
            <w:left w:val="none" w:sz="0" w:space="0" w:color="auto"/>
            <w:bottom w:val="none" w:sz="0" w:space="0" w:color="auto"/>
            <w:right w:val="none" w:sz="0" w:space="0" w:color="auto"/>
          </w:divBdr>
        </w:div>
        <w:div w:id="621695353">
          <w:marLeft w:val="0"/>
          <w:marRight w:val="0"/>
          <w:marTop w:val="0"/>
          <w:marBottom w:val="0"/>
          <w:divBdr>
            <w:top w:val="none" w:sz="0" w:space="0" w:color="auto"/>
            <w:left w:val="none" w:sz="0" w:space="0" w:color="auto"/>
            <w:bottom w:val="none" w:sz="0" w:space="0" w:color="auto"/>
            <w:right w:val="none" w:sz="0" w:space="0" w:color="auto"/>
          </w:divBdr>
        </w:div>
        <w:div w:id="759714576">
          <w:marLeft w:val="0"/>
          <w:marRight w:val="0"/>
          <w:marTop w:val="0"/>
          <w:marBottom w:val="0"/>
          <w:divBdr>
            <w:top w:val="none" w:sz="0" w:space="0" w:color="auto"/>
            <w:left w:val="none" w:sz="0" w:space="0" w:color="auto"/>
            <w:bottom w:val="none" w:sz="0" w:space="0" w:color="auto"/>
            <w:right w:val="none" w:sz="0" w:space="0" w:color="auto"/>
          </w:divBdr>
        </w:div>
        <w:div w:id="1016545319">
          <w:marLeft w:val="0"/>
          <w:marRight w:val="0"/>
          <w:marTop w:val="0"/>
          <w:marBottom w:val="0"/>
          <w:divBdr>
            <w:top w:val="none" w:sz="0" w:space="0" w:color="auto"/>
            <w:left w:val="none" w:sz="0" w:space="0" w:color="auto"/>
            <w:bottom w:val="none" w:sz="0" w:space="0" w:color="auto"/>
            <w:right w:val="none" w:sz="0" w:space="0" w:color="auto"/>
          </w:divBdr>
        </w:div>
        <w:div w:id="827863929">
          <w:marLeft w:val="0"/>
          <w:marRight w:val="0"/>
          <w:marTop w:val="0"/>
          <w:marBottom w:val="0"/>
          <w:divBdr>
            <w:top w:val="none" w:sz="0" w:space="0" w:color="auto"/>
            <w:left w:val="none" w:sz="0" w:space="0" w:color="auto"/>
            <w:bottom w:val="none" w:sz="0" w:space="0" w:color="auto"/>
            <w:right w:val="none" w:sz="0" w:space="0" w:color="auto"/>
          </w:divBdr>
        </w:div>
        <w:div w:id="887037634">
          <w:marLeft w:val="0"/>
          <w:marRight w:val="0"/>
          <w:marTop w:val="0"/>
          <w:marBottom w:val="0"/>
          <w:divBdr>
            <w:top w:val="none" w:sz="0" w:space="0" w:color="auto"/>
            <w:left w:val="none" w:sz="0" w:space="0" w:color="auto"/>
            <w:bottom w:val="none" w:sz="0" w:space="0" w:color="auto"/>
            <w:right w:val="none" w:sz="0" w:space="0" w:color="auto"/>
          </w:divBdr>
        </w:div>
        <w:div w:id="310797353">
          <w:marLeft w:val="0"/>
          <w:marRight w:val="0"/>
          <w:marTop w:val="0"/>
          <w:marBottom w:val="0"/>
          <w:divBdr>
            <w:top w:val="none" w:sz="0" w:space="0" w:color="auto"/>
            <w:left w:val="none" w:sz="0" w:space="0" w:color="auto"/>
            <w:bottom w:val="none" w:sz="0" w:space="0" w:color="auto"/>
            <w:right w:val="none" w:sz="0" w:space="0" w:color="auto"/>
          </w:divBdr>
        </w:div>
        <w:div w:id="678700041">
          <w:marLeft w:val="0"/>
          <w:marRight w:val="0"/>
          <w:marTop w:val="0"/>
          <w:marBottom w:val="0"/>
          <w:divBdr>
            <w:top w:val="none" w:sz="0" w:space="0" w:color="auto"/>
            <w:left w:val="none" w:sz="0" w:space="0" w:color="auto"/>
            <w:bottom w:val="none" w:sz="0" w:space="0" w:color="auto"/>
            <w:right w:val="none" w:sz="0" w:space="0" w:color="auto"/>
          </w:divBdr>
        </w:div>
        <w:div w:id="2125996631">
          <w:marLeft w:val="0"/>
          <w:marRight w:val="0"/>
          <w:marTop w:val="0"/>
          <w:marBottom w:val="0"/>
          <w:divBdr>
            <w:top w:val="none" w:sz="0" w:space="0" w:color="auto"/>
            <w:left w:val="none" w:sz="0" w:space="0" w:color="auto"/>
            <w:bottom w:val="none" w:sz="0" w:space="0" w:color="auto"/>
            <w:right w:val="none" w:sz="0" w:space="0" w:color="auto"/>
          </w:divBdr>
        </w:div>
        <w:div w:id="1976714815">
          <w:marLeft w:val="0"/>
          <w:marRight w:val="0"/>
          <w:marTop w:val="0"/>
          <w:marBottom w:val="0"/>
          <w:divBdr>
            <w:top w:val="none" w:sz="0" w:space="0" w:color="auto"/>
            <w:left w:val="none" w:sz="0" w:space="0" w:color="auto"/>
            <w:bottom w:val="none" w:sz="0" w:space="0" w:color="auto"/>
            <w:right w:val="none" w:sz="0" w:space="0" w:color="auto"/>
          </w:divBdr>
        </w:div>
      </w:divsChild>
    </w:div>
    <w:div w:id="214469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NDC/2023-04/T%C3%9CRK%C4%B0YE_UPDATED%201st%20NDC_EN.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7BB74D-6521-49EA-976E-18224878E819}"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tr-TR"/>
        </a:p>
      </dgm:t>
    </dgm:pt>
    <dgm:pt modelId="{98A56857-11BA-4389-8E65-EE1840F1522A}">
      <dgm:prSet phldrT="[Metin]"/>
      <dgm:spPr>
        <a:xfrm>
          <a:off x="959678" y="695"/>
          <a:ext cx="1256836" cy="628418"/>
        </a:xfrm>
      </dgm:spPr>
      <dgm:t>
        <a:bodyPr/>
        <a:lstStyle/>
        <a:p>
          <a:r>
            <a:rPr lang="tr-TR"/>
            <a:t>Component 1. Conducting Economic Modelling  </a:t>
          </a:r>
        </a:p>
      </dgm:t>
    </dgm:pt>
    <dgm:pt modelId="{E1FC48B9-B92F-462C-B955-F09D1A050B18}" type="parTrans" cxnId="{2D9EA82D-987C-4E8D-80EA-0BAF02B8EA5B}">
      <dgm:prSet/>
      <dgm:spPr/>
      <dgm:t>
        <a:bodyPr/>
        <a:lstStyle/>
        <a:p>
          <a:endParaRPr lang="tr-TR"/>
        </a:p>
      </dgm:t>
    </dgm:pt>
    <dgm:pt modelId="{6E21CC7D-B053-40E2-B19B-FDE01A8C0892}" type="sibTrans" cxnId="{2D9EA82D-987C-4E8D-80EA-0BAF02B8EA5B}">
      <dgm:prSet/>
      <dgm:spPr/>
      <dgm:t>
        <a:bodyPr/>
        <a:lstStyle/>
        <a:p>
          <a:endParaRPr lang="tr-TR"/>
        </a:p>
      </dgm:t>
    </dgm:pt>
    <dgm:pt modelId="{2DD809F6-E1E2-4043-9E15-687967A2BF82}">
      <dgm:prSet phldrT="[Metin]"/>
      <dgm:spPr>
        <a:xfrm>
          <a:off x="1211046" y="786217"/>
          <a:ext cx="1005469" cy="628418"/>
        </a:xfrm>
      </dgm:spPr>
      <dgm:t>
        <a:bodyPr/>
        <a:lstStyle/>
        <a:p>
          <a:r>
            <a:rPr lang="tr-TR"/>
            <a:t>Task1.1</a:t>
          </a:r>
        </a:p>
        <a:p>
          <a:r>
            <a:rPr lang="en-US"/>
            <a:t>Identification of a Model</a:t>
          </a:r>
          <a:endParaRPr lang="tr-TR"/>
        </a:p>
      </dgm:t>
    </dgm:pt>
    <dgm:pt modelId="{3AF97E13-4C53-446C-AF59-ED2D0E7D619B}" type="parTrans" cxnId="{FE6DB177-8E38-46BC-83ED-43258B5BE449}">
      <dgm:prSet/>
      <dgm:spPr>
        <a:xfrm>
          <a:off x="1085362" y="629113"/>
          <a:ext cx="125683" cy="471313"/>
        </a:xfrm>
      </dgm:spPr>
      <dgm:t>
        <a:bodyPr/>
        <a:lstStyle/>
        <a:p>
          <a:endParaRPr lang="tr-TR"/>
        </a:p>
      </dgm:t>
    </dgm:pt>
    <dgm:pt modelId="{21666C57-6441-4EC0-809C-6D9B1B0FF8FD}" type="sibTrans" cxnId="{FE6DB177-8E38-46BC-83ED-43258B5BE449}">
      <dgm:prSet/>
      <dgm:spPr/>
      <dgm:t>
        <a:bodyPr/>
        <a:lstStyle/>
        <a:p>
          <a:endParaRPr lang="tr-TR"/>
        </a:p>
      </dgm:t>
    </dgm:pt>
    <dgm:pt modelId="{BCE74FF9-05CD-4519-B268-3E8949A880EE}">
      <dgm:prSet phldrT="[Metin]"/>
      <dgm:spPr>
        <a:xfrm>
          <a:off x="1211046" y="1571740"/>
          <a:ext cx="1005469" cy="628418"/>
        </a:xfrm>
      </dgm:spPr>
      <dgm:t>
        <a:bodyPr/>
        <a:lstStyle/>
        <a:p>
          <a:r>
            <a:rPr lang="tr-TR"/>
            <a:t>Task1.2       Modelling of Potential Impacts</a:t>
          </a:r>
        </a:p>
      </dgm:t>
    </dgm:pt>
    <dgm:pt modelId="{42B0D690-8A19-4976-AE83-CC5BBFACED6C}" type="parTrans" cxnId="{A9E5D469-AFAB-4546-80D6-4D06D88551DF}">
      <dgm:prSet/>
      <dgm:spPr>
        <a:xfrm>
          <a:off x="1085362" y="629113"/>
          <a:ext cx="125683" cy="1256836"/>
        </a:xfrm>
      </dgm:spPr>
      <dgm:t>
        <a:bodyPr/>
        <a:lstStyle/>
        <a:p>
          <a:endParaRPr lang="tr-TR"/>
        </a:p>
      </dgm:t>
    </dgm:pt>
    <dgm:pt modelId="{5003CACA-543D-482E-8FB3-243D9A76D805}" type="sibTrans" cxnId="{A9E5D469-AFAB-4546-80D6-4D06D88551DF}">
      <dgm:prSet/>
      <dgm:spPr/>
      <dgm:t>
        <a:bodyPr/>
        <a:lstStyle/>
        <a:p>
          <a:endParaRPr lang="tr-TR"/>
        </a:p>
      </dgm:t>
    </dgm:pt>
    <dgm:pt modelId="{0A89D963-ECD2-4105-A883-AC0249CD9BC7}">
      <dgm:prSet phldrT="[Metin]"/>
      <dgm:spPr>
        <a:xfrm>
          <a:off x="2530724" y="695"/>
          <a:ext cx="1239655" cy="628418"/>
        </a:xfrm>
      </dgm:spPr>
      <dgm:t>
        <a:bodyPr/>
        <a:lstStyle/>
        <a:p>
          <a:r>
            <a:rPr lang="tr-TR"/>
            <a:t>Component 2.</a:t>
          </a:r>
          <a:r>
            <a:rPr lang="en-US"/>
            <a:t> Economic Modelling Trainings</a:t>
          </a:r>
          <a:endParaRPr lang="tr-TR"/>
        </a:p>
      </dgm:t>
    </dgm:pt>
    <dgm:pt modelId="{5BB129DE-E92A-445A-B607-877969C04173}" type="parTrans" cxnId="{C23933EC-B85F-4792-8432-B72AC06C140C}">
      <dgm:prSet/>
      <dgm:spPr/>
      <dgm:t>
        <a:bodyPr/>
        <a:lstStyle/>
        <a:p>
          <a:endParaRPr lang="tr-TR"/>
        </a:p>
      </dgm:t>
    </dgm:pt>
    <dgm:pt modelId="{9C163F95-1FE1-4984-8318-D736CE7ABC1F}" type="sibTrans" cxnId="{C23933EC-B85F-4792-8432-B72AC06C140C}">
      <dgm:prSet/>
      <dgm:spPr/>
      <dgm:t>
        <a:bodyPr/>
        <a:lstStyle/>
        <a:p>
          <a:endParaRPr lang="tr-TR"/>
        </a:p>
      </dgm:t>
    </dgm:pt>
    <dgm:pt modelId="{B886A6E6-6E1C-4CFC-B601-C3BD7E5EA750}">
      <dgm:prSet/>
      <dgm:spPr>
        <a:xfrm>
          <a:off x="2778655" y="786217"/>
          <a:ext cx="1005469" cy="628418"/>
        </a:xfrm>
      </dgm:spPr>
      <dgm:t>
        <a:bodyPr/>
        <a:lstStyle/>
        <a:p>
          <a:r>
            <a:rPr lang="tr-TR"/>
            <a:t>Task 2.1.</a:t>
          </a:r>
        </a:p>
        <a:p>
          <a:r>
            <a:rPr lang="tr-TR"/>
            <a:t> General Training</a:t>
          </a:r>
        </a:p>
      </dgm:t>
    </dgm:pt>
    <dgm:pt modelId="{4FAA2B9E-1D86-4FC8-B2AF-02D4B7F4A99E}" type="parTrans" cxnId="{114E47C0-59B5-4A13-BC3E-EB137CE175A1}">
      <dgm:prSet/>
      <dgm:spPr>
        <a:xfrm>
          <a:off x="2654690" y="629113"/>
          <a:ext cx="123965" cy="471313"/>
        </a:xfrm>
      </dgm:spPr>
      <dgm:t>
        <a:bodyPr/>
        <a:lstStyle/>
        <a:p>
          <a:endParaRPr lang="tr-TR"/>
        </a:p>
      </dgm:t>
    </dgm:pt>
    <dgm:pt modelId="{1CACBB8F-3701-4519-BC6F-7B1B9B67817E}" type="sibTrans" cxnId="{114E47C0-59B5-4A13-BC3E-EB137CE175A1}">
      <dgm:prSet/>
      <dgm:spPr/>
      <dgm:t>
        <a:bodyPr/>
        <a:lstStyle/>
        <a:p>
          <a:endParaRPr lang="tr-TR"/>
        </a:p>
      </dgm:t>
    </dgm:pt>
    <dgm:pt modelId="{DF8DF338-74D9-48CB-B9DC-6D23970A7806}">
      <dgm:prSet/>
      <dgm:spPr>
        <a:xfrm>
          <a:off x="2778655" y="1571740"/>
          <a:ext cx="1005469" cy="628418"/>
        </a:xfrm>
      </dgm:spPr>
      <dgm:t>
        <a:bodyPr/>
        <a:lstStyle/>
        <a:p>
          <a:r>
            <a:rPr lang="en-US"/>
            <a:t>Task 2.2. </a:t>
          </a:r>
          <a:endParaRPr lang="tr-TR"/>
        </a:p>
        <a:p>
          <a:r>
            <a:rPr lang="en-US"/>
            <a:t>Individual</a:t>
          </a:r>
          <a:r>
            <a:rPr lang="tr-TR"/>
            <a:t> Modelling</a:t>
          </a:r>
          <a:r>
            <a:rPr lang="en-US"/>
            <a:t> </a:t>
          </a:r>
          <a:r>
            <a:rPr lang="tr-TR"/>
            <a:t>Training</a:t>
          </a:r>
        </a:p>
      </dgm:t>
    </dgm:pt>
    <dgm:pt modelId="{362A3AF1-37A2-43C7-B189-F1A3A10077EE}" type="parTrans" cxnId="{BF56BD16-5DEB-4FEB-8F07-585D8F2686C8}">
      <dgm:prSet/>
      <dgm:spPr>
        <a:xfrm>
          <a:off x="2654690" y="629113"/>
          <a:ext cx="123965" cy="1256836"/>
        </a:xfrm>
      </dgm:spPr>
      <dgm:t>
        <a:bodyPr/>
        <a:lstStyle/>
        <a:p>
          <a:endParaRPr lang="tr-TR"/>
        </a:p>
      </dgm:t>
    </dgm:pt>
    <dgm:pt modelId="{224DB5BC-FF49-430D-896D-AD47A18E3C83}" type="sibTrans" cxnId="{BF56BD16-5DEB-4FEB-8F07-585D8F2686C8}">
      <dgm:prSet/>
      <dgm:spPr/>
      <dgm:t>
        <a:bodyPr/>
        <a:lstStyle/>
        <a:p>
          <a:endParaRPr lang="tr-TR"/>
        </a:p>
      </dgm:t>
    </dgm:pt>
    <dgm:pt modelId="{E70EE09A-A922-42EC-8FC2-5A046649D056}">
      <dgm:prSet/>
      <dgm:spPr>
        <a:xfrm>
          <a:off x="4084589" y="695"/>
          <a:ext cx="1256836" cy="628418"/>
        </a:xfrm>
      </dgm:spPr>
      <dgm:t>
        <a:bodyPr/>
        <a:lstStyle/>
        <a:p>
          <a:r>
            <a:rPr lang="tr-TR"/>
            <a:t>Component 3: </a:t>
          </a:r>
          <a:r>
            <a:rPr lang="en-US"/>
            <a:t>Ongoing </a:t>
          </a:r>
          <a:r>
            <a:rPr lang="tr-TR"/>
            <a:t>M</a:t>
          </a:r>
          <a:r>
            <a:rPr lang="en-US"/>
            <a:t>odelling </a:t>
          </a:r>
          <a:r>
            <a:rPr lang="tr-TR"/>
            <a:t>S</a:t>
          </a:r>
          <a:r>
            <a:rPr lang="en-US"/>
            <a:t>upport for </a:t>
          </a:r>
          <a:r>
            <a:rPr lang="tr-TR"/>
            <a:t>Decision Making</a:t>
          </a:r>
        </a:p>
      </dgm:t>
    </dgm:pt>
    <dgm:pt modelId="{A4F51C16-4CF8-4D00-B13E-46A889E78416}" type="parTrans" cxnId="{F64B256E-6F3D-4559-813C-FFA21AB0039A}">
      <dgm:prSet/>
      <dgm:spPr/>
      <dgm:t>
        <a:bodyPr/>
        <a:lstStyle/>
        <a:p>
          <a:endParaRPr lang="tr-TR"/>
        </a:p>
      </dgm:t>
    </dgm:pt>
    <dgm:pt modelId="{F1120334-142F-40D5-8DDE-829775994750}" type="sibTrans" cxnId="{F64B256E-6F3D-4559-813C-FFA21AB0039A}">
      <dgm:prSet/>
      <dgm:spPr/>
      <dgm:t>
        <a:bodyPr/>
        <a:lstStyle/>
        <a:p>
          <a:endParaRPr lang="tr-TR"/>
        </a:p>
      </dgm:t>
    </dgm:pt>
    <dgm:pt modelId="{FCBB2D7B-EB90-4EBF-86B9-FD75053617E3}">
      <dgm:prSet/>
      <dgm:spPr>
        <a:xfrm>
          <a:off x="1220568" y="2357263"/>
          <a:ext cx="1005469" cy="628418"/>
        </a:xfrm>
      </dgm:spPr>
      <dgm:t>
        <a:bodyPr/>
        <a:lstStyle/>
        <a:p>
          <a:r>
            <a:rPr lang="tr-TR"/>
            <a:t>Task 1.3 Policy </a:t>
          </a:r>
          <a:r>
            <a:rPr lang="en-US"/>
            <a:t>Implications</a:t>
          </a:r>
          <a:endParaRPr lang="tr-TR"/>
        </a:p>
      </dgm:t>
    </dgm:pt>
    <dgm:pt modelId="{321C2477-0CCA-48F4-8044-E602FF5DBD3C}" type="parTrans" cxnId="{BEE144A3-281C-4500-9DB3-23C3B726E33A}">
      <dgm:prSet/>
      <dgm:spPr>
        <a:xfrm>
          <a:off x="1085362" y="629113"/>
          <a:ext cx="135205" cy="2042359"/>
        </a:xfrm>
      </dgm:spPr>
      <dgm:t>
        <a:bodyPr/>
        <a:lstStyle/>
        <a:p>
          <a:endParaRPr lang="tr-TR"/>
        </a:p>
      </dgm:t>
    </dgm:pt>
    <dgm:pt modelId="{E8A9C83E-B144-4487-91BF-BAB11AE46CBD}" type="sibTrans" cxnId="{BEE144A3-281C-4500-9DB3-23C3B726E33A}">
      <dgm:prSet/>
      <dgm:spPr/>
      <dgm:t>
        <a:bodyPr/>
        <a:lstStyle/>
        <a:p>
          <a:endParaRPr lang="tr-TR"/>
        </a:p>
      </dgm:t>
    </dgm:pt>
    <dgm:pt modelId="{9BD96036-794C-467C-B89B-3B52BE6B9B3D}" type="pres">
      <dgm:prSet presAssocID="{717BB74D-6521-49EA-976E-18224878E819}" presName="diagram" presStyleCnt="0">
        <dgm:presLayoutVars>
          <dgm:chPref val="1"/>
          <dgm:dir/>
          <dgm:animOne val="branch"/>
          <dgm:animLvl val="lvl"/>
          <dgm:resizeHandles/>
        </dgm:presLayoutVars>
      </dgm:prSet>
      <dgm:spPr/>
      <dgm:t>
        <a:bodyPr/>
        <a:lstStyle/>
        <a:p>
          <a:endParaRPr lang="tr-TR"/>
        </a:p>
      </dgm:t>
    </dgm:pt>
    <dgm:pt modelId="{54C19CFB-AEAA-44E9-B41B-795BBBB8B911}" type="pres">
      <dgm:prSet presAssocID="{98A56857-11BA-4389-8E65-EE1840F1522A}" presName="root" presStyleCnt="0"/>
      <dgm:spPr/>
    </dgm:pt>
    <dgm:pt modelId="{EE78F5DF-68B6-48CF-85C6-E5B75615F4AD}" type="pres">
      <dgm:prSet presAssocID="{98A56857-11BA-4389-8E65-EE1840F1522A}" presName="rootComposite" presStyleCnt="0"/>
      <dgm:spPr/>
    </dgm:pt>
    <dgm:pt modelId="{19FE7EE3-A0B3-4E81-8B4E-A25428ABC4C5}" type="pres">
      <dgm:prSet presAssocID="{98A56857-11BA-4389-8E65-EE1840F1522A}" presName="rootText" presStyleLbl="node1" presStyleIdx="0" presStyleCnt="3" custLinFactX="57482" custLinFactNeighborX="100000" custLinFactNeighborY="5869"/>
      <dgm:spPr/>
      <dgm:t>
        <a:bodyPr/>
        <a:lstStyle/>
        <a:p>
          <a:endParaRPr lang="tr-TR"/>
        </a:p>
      </dgm:t>
    </dgm:pt>
    <dgm:pt modelId="{A5EB6C96-FFE6-4A0E-A134-594E00FF5CF9}" type="pres">
      <dgm:prSet presAssocID="{98A56857-11BA-4389-8E65-EE1840F1522A}" presName="rootConnector" presStyleLbl="node1" presStyleIdx="0" presStyleCnt="3"/>
      <dgm:spPr/>
      <dgm:t>
        <a:bodyPr/>
        <a:lstStyle/>
        <a:p>
          <a:endParaRPr lang="tr-TR"/>
        </a:p>
      </dgm:t>
    </dgm:pt>
    <dgm:pt modelId="{C4F5AF99-F78B-45F6-925C-7520CEEFA874}" type="pres">
      <dgm:prSet presAssocID="{98A56857-11BA-4389-8E65-EE1840F1522A}" presName="childShape" presStyleCnt="0"/>
      <dgm:spPr/>
    </dgm:pt>
    <dgm:pt modelId="{DEE5FABF-0836-4D71-9FA1-C3154DA01870}" type="pres">
      <dgm:prSet presAssocID="{3AF97E13-4C53-446C-AF59-ED2D0E7D619B}" presName="Name13" presStyleLbl="parChTrans1D2" presStyleIdx="0" presStyleCnt="5"/>
      <dgm:spPr/>
      <dgm:t>
        <a:bodyPr/>
        <a:lstStyle/>
        <a:p>
          <a:endParaRPr lang="tr-TR"/>
        </a:p>
      </dgm:t>
    </dgm:pt>
    <dgm:pt modelId="{93969F02-7294-4B03-9417-8C2A30BF868F}" type="pres">
      <dgm:prSet presAssocID="{2DD809F6-E1E2-4043-9E15-687967A2BF82}" presName="childText" presStyleLbl="bgAcc1" presStyleIdx="0" presStyleCnt="5" custLinFactX="100000" custLinFactNeighborX="102966" custLinFactNeighborY="3913">
        <dgm:presLayoutVars>
          <dgm:bulletEnabled val="1"/>
        </dgm:presLayoutVars>
      </dgm:prSet>
      <dgm:spPr/>
      <dgm:t>
        <a:bodyPr/>
        <a:lstStyle/>
        <a:p>
          <a:endParaRPr lang="tr-TR"/>
        </a:p>
      </dgm:t>
    </dgm:pt>
    <dgm:pt modelId="{595752AB-8BA3-445B-9537-18F1A4AA76C9}" type="pres">
      <dgm:prSet presAssocID="{42B0D690-8A19-4976-AE83-CC5BBFACED6C}" presName="Name13" presStyleLbl="parChTrans1D2" presStyleIdx="1" presStyleCnt="5"/>
      <dgm:spPr/>
      <dgm:t>
        <a:bodyPr/>
        <a:lstStyle/>
        <a:p>
          <a:endParaRPr lang="tr-TR"/>
        </a:p>
      </dgm:t>
    </dgm:pt>
    <dgm:pt modelId="{7B968526-A699-47F3-9E12-9125AAF54F22}" type="pres">
      <dgm:prSet presAssocID="{BCE74FF9-05CD-4519-B268-3E8949A880EE}" presName="childText" presStyleLbl="bgAcc1" presStyleIdx="1" presStyleCnt="5" custLinFactX="100000" custLinFactNeighborX="105411" custLinFactNeighborY="13694">
        <dgm:presLayoutVars>
          <dgm:bulletEnabled val="1"/>
        </dgm:presLayoutVars>
      </dgm:prSet>
      <dgm:spPr/>
      <dgm:t>
        <a:bodyPr/>
        <a:lstStyle/>
        <a:p>
          <a:endParaRPr lang="tr-TR"/>
        </a:p>
      </dgm:t>
    </dgm:pt>
    <dgm:pt modelId="{AC5BA5BD-D869-4638-923F-E5F1F4555076}" type="pres">
      <dgm:prSet presAssocID="{321C2477-0CCA-48F4-8044-E602FF5DBD3C}" presName="Name13" presStyleLbl="parChTrans1D2" presStyleIdx="2" presStyleCnt="5"/>
      <dgm:spPr/>
      <dgm:t>
        <a:bodyPr/>
        <a:lstStyle/>
        <a:p>
          <a:endParaRPr lang="tr-TR"/>
        </a:p>
      </dgm:t>
    </dgm:pt>
    <dgm:pt modelId="{6011A2BD-3563-46BB-86D4-3F69B2ED0E6A}" type="pres">
      <dgm:prSet presAssocID="{FCBB2D7B-EB90-4EBF-86B9-FD75053617E3}" presName="childText" presStyleLbl="bgAcc1" presStyleIdx="2" presStyleCnt="5" custLinFactX="100000" custLinFactNeighborX="105411" custLinFactNeighborY="19563">
        <dgm:presLayoutVars>
          <dgm:bulletEnabled val="1"/>
        </dgm:presLayoutVars>
      </dgm:prSet>
      <dgm:spPr/>
      <dgm:t>
        <a:bodyPr/>
        <a:lstStyle/>
        <a:p>
          <a:endParaRPr lang="tr-TR"/>
        </a:p>
      </dgm:t>
    </dgm:pt>
    <dgm:pt modelId="{A812A8F5-FC94-4A51-B7EC-CD0E15FF395D}" type="pres">
      <dgm:prSet presAssocID="{0A89D963-ECD2-4105-A883-AC0249CD9BC7}" presName="root" presStyleCnt="0"/>
      <dgm:spPr/>
    </dgm:pt>
    <dgm:pt modelId="{C672597D-1A33-41FF-9E21-AF3C315871E1}" type="pres">
      <dgm:prSet presAssocID="{0A89D963-ECD2-4105-A883-AC0249CD9BC7}" presName="rootComposite" presStyleCnt="0"/>
      <dgm:spPr/>
    </dgm:pt>
    <dgm:pt modelId="{3118B0C8-C7F2-4549-AF89-C82A7BEE838E}" type="pres">
      <dgm:prSet presAssocID="{0A89D963-ECD2-4105-A883-AC0249CD9BC7}" presName="rootText" presStyleLbl="node1" presStyleIdx="1" presStyleCnt="3" custLinFactX="100000" custLinFactNeighborX="157253" custLinFactNeighborY="5869"/>
      <dgm:spPr/>
      <dgm:t>
        <a:bodyPr/>
        <a:lstStyle/>
        <a:p>
          <a:endParaRPr lang="tr-TR"/>
        </a:p>
      </dgm:t>
    </dgm:pt>
    <dgm:pt modelId="{518A0B3E-A3EC-423A-94E8-5FDCF7C5998A}" type="pres">
      <dgm:prSet presAssocID="{0A89D963-ECD2-4105-A883-AC0249CD9BC7}" presName="rootConnector" presStyleLbl="node1" presStyleIdx="1" presStyleCnt="3"/>
      <dgm:spPr/>
      <dgm:t>
        <a:bodyPr/>
        <a:lstStyle/>
        <a:p>
          <a:endParaRPr lang="tr-TR"/>
        </a:p>
      </dgm:t>
    </dgm:pt>
    <dgm:pt modelId="{C9BCB986-0A9D-471B-B217-D56D98277E6A}" type="pres">
      <dgm:prSet presAssocID="{0A89D963-ECD2-4105-A883-AC0249CD9BC7}" presName="childShape" presStyleCnt="0"/>
      <dgm:spPr/>
    </dgm:pt>
    <dgm:pt modelId="{CF944823-933E-4415-A27F-7F20F39E7815}" type="pres">
      <dgm:prSet presAssocID="{4FAA2B9E-1D86-4FC8-B2AF-02D4B7F4A99E}" presName="Name13" presStyleLbl="parChTrans1D2" presStyleIdx="3" presStyleCnt="5"/>
      <dgm:spPr>
        <a:custGeom>
          <a:avLst/>
          <a:gdLst/>
          <a:ahLst/>
          <a:cxnLst/>
          <a:rect l="0" t="0" r="0" b="0"/>
          <a:pathLst>
            <a:path>
              <a:moveTo>
                <a:pt x="0" y="0"/>
              </a:moveTo>
              <a:lnTo>
                <a:pt x="0" y="471313"/>
              </a:lnTo>
              <a:lnTo>
                <a:pt x="123965" y="471313"/>
              </a:lnTo>
            </a:path>
          </a:pathLst>
        </a:custGeom>
      </dgm:spPr>
      <dgm:t>
        <a:bodyPr/>
        <a:lstStyle/>
        <a:p>
          <a:endParaRPr lang="tr-TR"/>
        </a:p>
      </dgm:t>
    </dgm:pt>
    <dgm:pt modelId="{4AD29051-9A63-48B6-902C-969F49CCF73A}" type="pres">
      <dgm:prSet presAssocID="{B886A6E6-6E1C-4CFC-B601-C3BD7E5EA750}" presName="childText" presStyleLbl="bgAcc1" presStyleIdx="3" presStyleCnt="5" custScaleX="111938" custScaleY="92177" custLinFactX="115453" custLinFactNeighborX="200000" custLinFactNeighborY="25432">
        <dgm:presLayoutVars>
          <dgm:bulletEnabled val="1"/>
        </dgm:presLayoutVars>
      </dgm:prSet>
      <dgm:spPr/>
      <dgm:t>
        <a:bodyPr/>
        <a:lstStyle/>
        <a:p>
          <a:endParaRPr lang="tr-TR"/>
        </a:p>
      </dgm:t>
    </dgm:pt>
    <dgm:pt modelId="{956EB537-FD82-4DFD-85BD-545B8860F478}" type="pres">
      <dgm:prSet presAssocID="{362A3AF1-37A2-43C7-B189-F1A3A10077EE}" presName="Name13" presStyleLbl="parChTrans1D2" presStyleIdx="4" presStyleCnt="5"/>
      <dgm:spPr>
        <a:custGeom>
          <a:avLst/>
          <a:gdLst/>
          <a:ahLst/>
          <a:cxnLst/>
          <a:rect l="0" t="0" r="0" b="0"/>
          <a:pathLst>
            <a:path>
              <a:moveTo>
                <a:pt x="0" y="0"/>
              </a:moveTo>
              <a:lnTo>
                <a:pt x="0" y="1256836"/>
              </a:lnTo>
              <a:lnTo>
                <a:pt x="123965" y="1256836"/>
              </a:lnTo>
            </a:path>
          </a:pathLst>
        </a:custGeom>
      </dgm:spPr>
      <dgm:t>
        <a:bodyPr/>
        <a:lstStyle/>
        <a:p>
          <a:endParaRPr lang="tr-TR"/>
        </a:p>
      </dgm:t>
    </dgm:pt>
    <dgm:pt modelId="{F1F6E856-98DF-4C47-8982-1D0362EE3692}" type="pres">
      <dgm:prSet presAssocID="{DF8DF338-74D9-48CB-B9DC-6D23970A7806}" presName="childText" presStyleLbl="bgAcc1" presStyleIdx="4" presStyleCnt="5" custScaleX="121864" custScaleY="102796" custLinFactX="110562" custLinFactNeighborX="200000" custLinFactNeighborY="60645">
        <dgm:presLayoutVars>
          <dgm:bulletEnabled val="1"/>
        </dgm:presLayoutVars>
      </dgm:prSet>
      <dgm:spPr/>
      <dgm:t>
        <a:bodyPr/>
        <a:lstStyle/>
        <a:p>
          <a:endParaRPr lang="tr-TR"/>
        </a:p>
      </dgm:t>
    </dgm:pt>
    <dgm:pt modelId="{C5AC32E7-9F3B-4F12-B12E-B7F7A4AA4D44}" type="pres">
      <dgm:prSet presAssocID="{E70EE09A-A922-42EC-8FC2-5A046649D056}" presName="root" presStyleCnt="0"/>
      <dgm:spPr/>
    </dgm:pt>
    <dgm:pt modelId="{69870FFE-D96E-4FF5-8214-F92E1C8DAA20}" type="pres">
      <dgm:prSet presAssocID="{E70EE09A-A922-42EC-8FC2-5A046649D056}" presName="rootComposite" presStyleCnt="0"/>
      <dgm:spPr/>
    </dgm:pt>
    <dgm:pt modelId="{0F6FFBF0-5655-4F12-99E9-5BB3043B39AF}" type="pres">
      <dgm:prSet presAssocID="{E70EE09A-A922-42EC-8FC2-5A046649D056}" presName="rootText" presStyleLbl="node1" presStyleIdx="2" presStyleCnt="3" custScaleX="396899" custLinFactX="-17378" custLinFactY="-19334" custLinFactNeighborX="-100000" custLinFactNeighborY="-100000"/>
      <dgm:spPr/>
      <dgm:t>
        <a:bodyPr/>
        <a:lstStyle/>
        <a:p>
          <a:endParaRPr lang="tr-TR"/>
        </a:p>
      </dgm:t>
    </dgm:pt>
    <dgm:pt modelId="{DEFC6C49-70F5-4EFF-A583-E9F570417D22}" type="pres">
      <dgm:prSet presAssocID="{E70EE09A-A922-42EC-8FC2-5A046649D056}" presName="rootConnector" presStyleLbl="node1" presStyleIdx="2" presStyleCnt="3"/>
      <dgm:spPr/>
      <dgm:t>
        <a:bodyPr/>
        <a:lstStyle/>
        <a:p>
          <a:endParaRPr lang="tr-TR"/>
        </a:p>
      </dgm:t>
    </dgm:pt>
    <dgm:pt modelId="{88E7778C-E441-420E-BC1D-E474168840EB}" type="pres">
      <dgm:prSet presAssocID="{E70EE09A-A922-42EC-8FC2-5A046649D056}" presName="childShape" presStyleCnt="0"/>
      <dgm:spPr/>
    </dgm:pt>
  </dgm:ptLst>
  <dgm:cxnLst>
    <dgm:cxn modelId="{F64B256E-6F3D-4559-813C-FFA21AB0039A}" srcId="{717BB74D-6521-49EA-976E-18224878E819}" destId="{E70EE09A-A922-42EC-8FC2-5A046649D056}" srcOrd="2" destOrd="0" parTransId="{A4F51C16-4CF8-4D00-B13E-46A889E78416}" sibTransId="{F1120334-142F-40D5-8DDE-829775994750}"/>
    <dgm:cxn modelId="{C23933EC-B85F-4792-8432-B72AC06C140C}" srcId="{717BB74D-6521-49EA-976E-18224878E819}" destId="{0A89D963-ECD2-4105-A883-AC0249CD9BC7}" srcOrd="1" destOrd="0" parTransId="{5BB129DE-E92A-445A-B607-877969C04173}" sibTransId="{9C163F95-1FE1-4984-8318-D736CE7ABC1F}"/>
    <dgm:cxn modelId="{E3FC7D16-34BB-4D86-A17D-FBE98F4FADD8}" type="presOf" srcId="{4FAA2B9E-1D86-4FC8-B2AF-02D4B7F4A99E}" destId="{CF944823-933E-4415-A27F-7F20F39E7815}" srcOrd="0" destOrd="0" presId="urn:microsoft.com/office/officeart/2005/8/layout/hierarchy3"/>
    <dgm:cxn modelId="{CB5638C4-591C-4BE0-8D3F-BF67AD695A71}" type="presOf" srcId="{717BB74D-6521-49EA-976E-18224878E819}" destId="{9BD96036-794C-467C-B89B-3B52BE6B9B3D}" srcOrd="0" destOrd="0" presId="urn:microsoft.com/office/officeart/2005/8/layout/hierarchy3"/>
    <dgm:cxn modelId="{BEE144A3-281C-4500-9DB3-23C3B726E33A}" srcId="{98A56857-11BA-4389-8E65-EE1840F1522A}" destId="{FCBB2D7B-EB90-4EBF-86B9-FD75053617E3}" srcOrd="2" destOrd="0" parTransId="{321C2477-0CCA-48F4-8044-E602FF5DBD3C}" sibTransId="{E8A9C83E-B144-4487-91BF-BAB11AE46CBD}"/>
    <dgm:cxn modelId="{698045E9-B6FC-44DC-ABC4-C2BA0BC53666}" type="presOf" srcId="{E70EE09A-A922-42EC-8FC2-5A046649D056}" destId="{DEFC6C49-70F5-4EFF-A583-E9F570417D22}" srcOrd="1" destOrd="0" presId="urn:microsoft.com/office/officeart/2005/8/layout/hierarchy3"/>
    <dgm:cxn modelId="{213CEF09-DBB0-4421-A864-C43DD244C6B8}" type="presOf" srcId="{98A56857-11BA-4389-8E65-EE1840F1522A}" destId="{19FE7EE3-A0B3-4E81-8B4E-A25428ABC4C5}" srcOrd="0" destOrd="0" presId="urn:microsoft.com/office/officeart/2005/8/layout/hierarchy3"/>
    <dgm:cxn modelId="{BF56BD16-5DEB-4FEB-8F07-585D8F2686C8}" srcId="{0A89D963-ECD2-4105-A883-AC0249CD9BC7}" destId="{DF8DF338-74D9-48CB-B9DC-6D23970A7806}" srcOrd="1" destOrd="0" parTransId="{362A3AF1-37A2-43C7-B189-F1A3A10077EE}" sibTransId="{224DB5BC-FF49-430D-896D-AD47A18E3C83}"/>
    <dgm:cxn modelId="{C1FE252E-D269-480E-9DEF-B608CC63F255}" type="presOf" srcId="{3AF97E13-4C53-446C-AF59-ED2D0E7D619B}" destId="{DEE5FABF-0836-4D71-9FA1-C3154DA01870}" srcOrd="0" destOrd="0" presId="urn:microsoft.com/office/officeart/2005/8/layout/hierarchy3"/>
    <dgm:cxn modelId="{AD0DF59F-2849-428B-A38A-174898191A1C}" type="presOf" srcId="{362A3AF1-37A2-43C7-B189-F1A3A10077EE}" destId="{956EB537-FD82-4DFD-85BD-545B8860F478}" srcOrd="0" destOrd="0" presId="urn:microsoft.com/office/officeart/2005/8/layout/hierarchy3"/>
    <dgm:cxn modelId="{2C071DC2-97FD-4037-8E4A-6844BC8A2463}" type="presOf" srcId="{BCE74FF9-05CD-4519-B268-3E8949A880EE}" destId="{7B968526-A699-47F3-9E12-9125AAF54F22}" srcOrd="0" destOrd="0" presId="urn:microsoft.com/office/officeart/2005/8/layout/hierarchy3"/>
    <dgm:cxn modelId="{A3F4BBC9-C169-40CC-B6FB-A02EF31A1C49}" type="presOf" srcId="{0A89D963-ECD2-4105-A883-AC0249CD9BC7}" destId="{3118B0C8-C7F2-4549-AF89-C82A7BEE838E}" srcOrd="0" destOrd="0" presId="urn:microsoft.com/office/officeart/2005/8/layout/hierarchy3"/>
    <dgm:cxn modelId="{5BED9BA7-7EE9-4C1E-A7AC-C664FA35879D}" type="presOf" srcId="{0A89D963-ECD2-4105-A883-AC0249CD9BC7}" destId="{518A0B3E-A3EC-423A-94E8-5FDCF7C5998A}" srcOrd="1" destOrd="0" presId="urn:microsoft.com/office/officeart/2005/8/layout/hierarchy3"/>
    <dgm:cxn modelId="{A9E5D469-AFAB-4546-80D6-4D06D88551DF}" srcId="{98A56857-11BA-4389-8E65-EE1840F1522A}" destId="{BCE74FF9-05CD-4519-B268-3E8949A880EE}" srcOrd="1" destOrd="0" parTransId="{42B0D690-8A19-4976-AE83-CC5BBFACED6C}" sibTransId="{5003CACA-543D-482E-8FB3-243D9A76D805}"/>
    <dgm:cxn modelId="{36187FFF-41BF-499C-ABD9-F8D241770902}" type="presOf" srcId="{FCBB2D7B-EB90-4EBF-86B9-FD75053617E3}" destId="{6011A2BD-3563-46BB-86D4-3F69B2ED0E6A}" srcOrd="0" destOrd="0" presId="urn:microsoft.com/office/officeart/2005/8/layout/hierarchy3"/>
    <dgm:cxn modelId="{C58C7A42-4737-41DA-ADAD-3B50B7313712}" type="presOf" srcId="{321C2477-0CCA-48F4-8044-E602FF5DBD3C}" destId="{AC5BA5BD-D869-4638-923F-E5F1F4555076}" srcOrd="0" destOrd="0" presId="urn:microsoft.com/office/officeart/2005/8/layout/hierarchy3"/>
    <dgm:cxn modelId="{62640DFD-8619-4467-A66A-7B68CDEEB0BF}" type="presOf" srcId="{E70EE09A-A922-42EC-8FC2-5A046649D056}" destId="{0F6FFBF0-5655-4F12-99E9-5BB3043B39AF}" srcOrd="0" destOrd="0" presId="urn:microsoft.com/office/officeart/2005/8/layout/hierarchy3"/>
    <dgm:cxn modelId="{F9A9BFB6-E4B2-41AB-9AEF-CE669851F6F2}" type="presOf" srcId="{B886A6E6-6E1C-4CFC-B601-C3BD7E5EA750}" destId="{4AD29051-9A63-48B6-902C-969F49CCF73A}" srcOrd="0" destOrd="0" presId="urn:microsoft.com/office/officeart/2005/8/layout/hierarchy3"/>
    <dgm:cxn modelId="{2D9EA82D-987C-4E8D-80EA-0BAF02B8EA5B}" srcId="{717BB74D-6521-49EA-976E-18224878E819}" destId="{98A56857-11BA-4389-8E65-EE1840F1522A}" srcOrd="0" destOrd="0" parTransId="{E1FC48B9-B92F-462C-B955-F09D1A050B18}" sibTransId="{6E21CC7D-B053-40E2-B19B-FDE01A8C0892}"/>
    <dgm:cxn modelId="{468FE96D-016A-40FE-855C-FFA8FA64C01E}" type="presOf" srcId="{2DD809F6-E1E2-4043-9E15-687967A2BF82}" destId="{93969F02-7294-4B03-9417-8C2A30BF868F}" srcOrd="0" destOrd="0" presId="urn:microsoft.com/office/officeart/2005/8/layout/hierarchy3"/>
    <dgm:cxn modelId="{114E47C0-59B5-4A13-BC3E-EB137CE175A1}" srcId="{0A89D963-ECD2-4105-A883-AC0249CD9BC7}" destId="{B886A6E6-6E1C-4CFC-B601-C3BD7E5EA750}" srcOrd="0" destOrd="0" parTransId="{4FAA2B9E-1D86-4FC8-B2AF-02D4B7F4A99E}" sibTransId="{1CACBB8F-3701-4519-BC6F-7B1B9B67817E}"/>
    <dgm:cxn modelId="{45CBC1DB-040B-4911-AD82-B5E5F440607F}" type="presOf" srcId="{42B0D690-8A19-4976-AE83-CC5BBFACED6C}" destId="{595752AB-8BA3-445B-9537-18F1A4AA76C9}" srcOrd="0" destOrd="0" presId="urn:microsoft.com/office/officeart/2005/8/layout/hierarchy3"/>
    <dgm:cxn modelId="{E56DC160-28C5-4971-8A7D-D1933D2AA357}" type="presOf" srcId="{DF8DF338-74D9-48CB-B9DC-6D23970A7806}" destId="{F1F6E856-98DF-4C47-8982-1D0362EE3692}" srcOrd="0" destOrd="0" presId="urn:microsoft.com/office/officeart/2005/8/layout/hierarchy3"/>
    <dgm:cxn modelId="{FE6DB177-8E38-46BC-83ED-43258B5BE449}" srcId="{98A56857-11BA-4389-8E65-EE1840F1522A}" destId="{2DD809F6-E1E2-4043-9E15-687967A2BF82}" srcOrd="0" destOrd="0" parTransId="{3AF97E13-4C53-446C-AF59-ED2D0E7D619B}" sibTransId="{21666C57-6441-4EC0-809C-6D9B1B0FF8FD}"/>
    <dgm:cxn modelId="{3E0EB0DF-A931-4492-A69B-6AE7AF0C3821}" type="presOf" srcId="{98A56857-11BA-4389-8E65-EE1840F1522A}" destId="{A5EB6C96-FFE6-4A0E-A134-594E00FF5CF9}" srcOrd="1" destOrd="0" presId="urn:microsoft.com/office/officeart/2005/8/layout/hierarchy3"/>
    <dgm:cxn modelId="{C492DFA1-BC77-4EC1-9638-8637E6289AB0}" type="presParOf" srcId="{9BD96036-794C-467C-B89B-3B52BE6B9B3D}" destId="{54C19CFB-AEAA-44E9-B41B-795BBBB8B911}" srcOrd="0" destOrd="0" presId="urn:microsoft.com/office/officeart/2005/8/layout/hierarchy3"/>
    <dgm:cxn modelId="{986CAC63-E501-410E-A7F8-D1B5BF54136B}" type="presParOf" srcId="{54C19CFB-AEAA-44E9-B41B-795BBBB8B911}" destId="{EE78F5DF-68B6-48CF-85C6-E5B75615F4AD}" srcOrd="0" destOrd="0" presId="urn:microsoft.com/office/officeart/2005/8/layout/hierarchy3"/>
    <dgm:cxn modelId="{45B8345D-7B98-4628-9747-B7C0D46EA67A}" type="presParOf" srcId="{EE78F5DF-68B6-48CF-85C6-E5B75615F4AD}" destId="{19FE7EE3-A0B3-4E81-8B4E-A25428ABC4C5}" srcOrd="0" destOrd="0" presId="urn:microsoft.com/office/officeart/2005/8/layout/hierarchy3"/>
    <dgm:cxn modelId="{3E6996A5-89A2-4581-BA4F-120D23604F1C}" type="presParOf" srcId="{EE78F5DF-68B6-48CF-85C6-E5B75615F4AD}" destId="{A5EB6C96-FFE6-4A0E-A134-594E00FF5CF9}" srcOrd="1" destOrd="0" presId="urn:microsoft.com/office/officeart/2005/8/layout/hierarchy3"/>
    <dgm:cxn modelId="{623F7D0C-C7E1-4794-B45D-5DA726F3BEA8}" type="presParOf" srcId="{54C19CFB-AEAA-44E9-B41B-795BBBB8B911}" destId="{C4F5AF99-F78B-45F6-925C-7520CEEFA874}" srcOrd="1" destOrd="0" presId="urn:microsoft.com/office/officeart/2005/8/layout/hierarchy3"/>
    <dgm:cxn modelId="{EF03287D-7038-4133-8F5F-5EFA0AE1B274}" type="presParOf" srcId="{C4F5AF99-F78B-45F6-925C-7520CEEFA874}" destId="{DEE5FABF-0836-4D71-9FA1-C3154DA01870}" srcOrd="0" destOrd="0" presId="urn:microsoft.com/office/officeart/2005/8/layout/hierarchy3"/>
    <dgm:cxn modelId="{4EDA816A-184F-483F-8A69-63E368E9F036}" type="presParOf" srcId="{C4F5AF99-F78B-45F6-925C-7520CEEFA874}" destId="{93969F02-7294-4B03-9417-8C2A30BF868F}" srcOrd="1" destOrd="0" presId="urn:microsoft.com/office/officeart/2005/8/layout/hierarchy3"/>
    <dgm:cxn modelId="{2FEC0A6F-9185-4366-87A7-8FE8C61A32ED}" type="presParOf" srcId="{C4F5AF99-F78B-45F6-925C-7520CEEFA874}" destId="{595752AB-8BA3-445B-9537-18F1A4AA76C9}" srcOrd="2" destOrd="0" presId="urn:microsoft.com/office/officeart/2005/8/layout/hierarchy3"/>
    <dgm:cxn modelId="{422E2AA7-5145-4A97-80E0-4B9315CC38D8}" type="presParOf" srcId="{C4F5AF99-F78B-45F6-925C-7520CEEFA874}" destId="{7B968526-A699-47F3-9E12-9125AAF54F22}" srcOrd="3" destOrd="0" presId="urn:microsoft.com/office/officeart/2005/8/layout/hierarchy3"/>
    <dgm:cxn modelId="{46D55CC6-CB91-4901-96B9-D5E00644B124}" type="presParOf" srcId="{C4F5AF99-F78B-45F6-925C-7520CEEFA874}" destId="{AC5BA5BD-D869-4638-923F-E5F1F4555076}" srcOrd="4" destOrd="0" presId="urn:microsoft.com/office/officeart/2005/8/layout/hierarchy3"/>
    <dgm:cxn modelId="{289CFDE0-7AE5-44B1-9098-E0D09865F97A}" type="presParOf" srcId="{C4F5AF99-F78B-45F6-925C-7520CEEFA874}" destId="{6011A2BD-3563-46BB-86D4-3F69B2ED0E6A}" srcOrd="5" destOrd="0" presId="urn:microsoft.com/office/officeart/2005/8/layout/hierarchy3"/>
    <dgm:cxn modelId="{1BFED54D-30DC-4885-A323-F65860F26E82}" type="presParOf" srcId="{9BD96036-794C-467C-B89B-3B52BE6B9B3D}" destId="{A812A8F5-FC94-4A51-B7EC-CD0E15FF395D}" srcOrd="1" destOrd="0" presId="urn:microsoft.com/office/officeart/2005/8/layout/hierarchy3"/>
    <dgm:cxn modelId="{7DF1E4EB-2F47-4F38-B180-506124A2BF75}" type="presParOf" srcId="{A812A8F5-FC94-4A51-B7EC-CD0E15FF395D}" destId="{C672597D-1A33-41FF-9E21-AF3C315871E1}" srcOrd="0" destOrd="0" presId="urn:microsoft.com/office/officeart/2005/8/layout/hierarchy3"/>
    <dgm:cxn modelId="{10F6BD96-07EB-48C7-8003-5CD9A97AA2D1}" type="presParOf" srcId="{C672597D-1A33-41FF-9E21-AF3C315871E1}" destId="{3118B0C8-C7F2-4549-AF89-C82A7BEE838E}" srcOrd="0" destOrd="0" presId="urn:microsoft.com/office/officeart/2005/8/layout/hierarchy3"/>
    <dgm:cxn modelId="{4CA0B7B6-E40A-410B-9626-C64B3521A4DD}" type="presParOf" srcId="{C672597D-1A33-41FF-9E21-AF3C315871E1}" destId="{518A0B3E-A3EC-423A-94E8-5FDCF7C5998A}" srcOrd="1" destOrd="0" presId="urn:microsoft.com/office/officeart/2005/8/layout/hierarchy3"/>
    <dgm:cxn modelId="{77A35603-F806-459C-BAB7-4A44899B1216}" type="presParOf" srcId="{A812A8F5-FC94-4A51-B7EC-CD0E15FF395D}" destId="{C9BCB986-0A9D-471B-B217-D56D98277E6A}" srcOrd="1" destOrd="0" presId="urn:microsoft.com/office/officeart/2005/8/layout/hierarchy3"/>
    <dgm:cxn modelId="{BB5B0B6A-FB2B-4F90-A3FA-1C5DACDCC255}" type="presParOf" srcId="{C9BCB986-0A9D-471B-B217-D56D98277E6A}" destId="{CF944823-933E-4415-A27F-7F20F39E7815}" srcOrd="0" destOrd="0" presId="urn:microsoft.com/office/officeart/2005/8/layout/hierarchy3"/>
    <dgm:cxn modelId="{84AA5430-D690-47E4-912E-2192E9CF62A1}" type="presParOf" srcId="{C9BCB986-0A9D-471B-B217-D56D98277E6A}" destId="{4AD29051-9A63-48B6-902C-969F49CCF73A}" srcOrd="1" destOrd="0" presId="urn:microsoft.com/office/officeart/2005/8/layout/hierarchy3"/>
    <dgm:cxn modelId="{7B05EC86-BA27-453A-849F-730228446CC4}" type="presParOf" srcId="{C9BCB986-0A9D-471B-B217-D56D98277E6A}" destId="{956EB537-FD82-4DFD-85BD-545B8860F478}" srcOrd="2" destOrd="0" presId="urn:microsoft.com/office/officeart/2005/8/layout/hierarchy3"/>
    <dgm:cxn modelId="{954C9C91-3F51-458E-B8A4-45389BAB0C93}" type="presParOf" srcId="{C9BCB986-0A9D-471B-B217-D56D98277E6A}" destId="{F1F6E856-98DF-4C47-8982-1D0362EE3692}" srcOrd="3" destOrd="0" presId="urn:microsoft.com/office/officeart/2005/8/layout/hierarchy3"/>
    <dgm:cxn modelId="{AD39AADD-E38C-41F6-9F93-B83C7671F422}" type="presParOf" srcId="{9BD96036-794C-467C-B89B-3B52BE6B9B3D}" destId="{C5AC32E7-9F3B-4F12-B12E-B7F7A4AA4D44}" srcOrd="2" destOrd="0" presId="urn:microsoft.com/office/officeart/2005/8/layout/hierarchy3"/>
    <dgm:cxn modelId="{0B0C12B2-7742-4F27-9BBB-F06380D8F139}" type="presParOf" srcId="{C5AC32E7-9F3B-4F12-B12E-B7F7A4AA4D44}" destId="{69870FFE-D96E-4FF5-8214-F92E1C8DAA20}" srcOrd="0" destOrd="0" presId="urn:microsoft.com/office/officeart/2005/8/layout/hierarchy3"/>
    <dgm:cxn modelId="{206C264A-E347-4D31-A0CF-5382DCECD3E9}" type="presParOf" srcId="{69870FFE-D96E-4FF5-8214-F92E1C8DAA20}" destId="{0F6FFBF0-5655-4F12-99E9-5BB3043B39AF}" srcOrd="0" destOrd="0" presId="urn:microsoft.com/office/officeart/2005/8/layout/hierarchy3"/>
    <dgm:cxn modelId="{27C4BAE2-C0DF-4F99-AF22-6C8D33E7CB3A}" type="presParOf" srcId="{69870FFE-D96E-4FF5-8214-F92E1C8DAA20}" destId="{DEFC6C49-70F5-4EFF-A583-E9F570417D22}" srcOrd="1" destOrd="0" presId="urn:microsoft.com/office/officeart/2005/8/layout/hierarchy3"/>
    <dgm:cxn modelId="{F5890BB5-501D-4BB1-A024-54DA6BB6D19D}" type="presParOf" srcId="{C5AC32E7-9F3B-4F12-B12E-B7F7A4AA4D44}" destId="{88E7778C-E441-420E-BC1D-E474168840EB}" srcOrd="1" destOrd="0" presId="urn:microsoft.com/office/officeart/2005/8/layout/hierarchy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FE7EE3-A0B3-4E81-8B4E-A25428ABC4C5}">
      <dsp:nvSpPr>
        <dsp:cNvPr id="0" name=""/>
        <dsp:cNvSpPr/>
      </dsp:nvSpPr>
      <dsp:spPr>
        <a:xfrm>
          <a:off x="1628256" y="936824"/>
          <a:ext cx="1033346" cy="5166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tr-TR" sz="900" kern="1200"/>
            <a:t>Component 1. Conducting Economic Modelling  </a:t>
          </a:r>
        </a:p>
      </dsp:txBody>
      <dsp:txXfrm>
        <a:off x="1643389" y="951957"/>
        <a:ext cx="1003080" cy="486407"/>
      </dsp:txXfrm>
    </dsp:sp>
    <dsp:sp modelId="{DEE5FABF-0836-4D71-9FA1-C3154DA01870}">
      <dsp:nvSpPr>
        <dsp:cNvPr id="0" name=""/>
        <dsp:cNvSpPr/>
      </dsp:nvSpPr>
      <dsp:spPr>
        <a:xfrm>
          <a:off x="1731590" y="1453498"/>
          <a:ext cx="153873" cy="377398"/>
        </a:xfrm>
        <a:custGeom>
          <a:avLst/>
          <a:gdLst/>
          <a:ahLst/>
          <a:cxnLst/>
          <a:rect l="0" t="0" r="0" b="0"/>
          <a:pathLst>
            <a:path>
              <a:moveTo>
                <a:pt x="0" y="0"/>
              </a:moveTo>
              <a:lnTo>
                <a:pt x="0" y="377398"/>
              </a:lnTo>
              <a:lnTo>
                <a:pt x="153873" y="3773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969F02-7294-4B03-9417-8C2A30BF868F}">
      <dsp:nvSpPr>
        <dsp:cNvPr id="0" name=""/>
        <dsp:cNvSpPr/>
      </dsp:nvSpPr>
      <dsp:spPr>
        <a:xfrm>
          <a:off x="1885464" y="1572560"/>
          <a:ext cx="826676" cy="5166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t>Task1.1</a:t>
          </a:r>
        </a:p>
        <a:p>
          <a:pPr lvl="0" algn="ctr" defTabSz="355600">
            <a:lnSpc>
              <a:spcPct val="90000"/>
            </a:lnSpc>
            <a:spcBef>
              <a:spcPct val="0"/>
            </a:spcBef>
            <a:spcAft>
              <a:spcPct val="35000"/>
            </a:spcAft>
          </a:pPr>
          <a:r>
            <a:rPr lang="en-US" sz="800" kern="1200"/>
            <a:t>Identification of a Model</a:t>
          </a:r>
          <a:endParaRPr lang="tr-TR" sz="800" kern="1200"/>
        </a:p>
      </dsp:txBody>
      <dsp:txXfrm>
        <a:off x="1900597" y="1587693"/>
        <a:ext cx="796410" cy="486407"/>
      </dsp:txXfrm>
    </dsp:sp>
    <dsp:sp modelId="{595752AB-8BA3-445B-9537-18F1A4AA76C9}">
      <dsp:nvSpPr>
        <dsp:cNvPr id="0" name=""/>
        <dsp:cNvSpPr/>
      </dsp:nvSpPr>
      <dsp:spPr>
        <a:xfrm>
          <a:off x="1731590" y="1453498"/>
          <a:ext cx="174085" cy="1073775"/>
        </a:xfrm>
        <a:custGeom>
          <a:avLst/>
          <a:gdLst/>
          <a:ahLst/>
          <a:cxnLst/>
          <a:rect l="0" t="0" r="0" b="0"/>
          <a:pathLst>
            <a:path>
              <a:moveTo>
                <a:pt x="0" y="0"/>
              </a:moveTo>
              <a:lnTo>
                <a:pt x="0" y="1073775"/>
              </a:lnTo>
              <a:lnTo>
                <a:pt x="174085" y="1073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8526-A699-47F3-9E12-9125AAF54F22}">
      <dsp:nvSpPr>
        <dsp:cNvPr id="0" name=""/>
        <dsp:cNvSpPr/>
      </dsp:nvSpPr>
      <dsp:spPr>
        <a:xfrm>
          <a:off x="1905676" y="2268937"/>
          <a:ext cx="826676" cy="5166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t>Task1.2       Modelling of Potential Impacts</a:t>
          </a:r>
        </a:p>
      </dsp:txBody>
      <dsp:txXfrm>
        <a:off x="1920809" y="2284070"/>
        <a:ext cx="796410" cy="486407"/>
      </dsp:txXfrm>
    </dsp:sp>
    <dsp:sp modelId="{AC5BA5BD-D869-4638-923F-E5F1F4555076}">
      <dsp:nvSpPr>
        <dsp:cNvPr id="0" name=""/>
        <dsp:cNvSpPr/>
      </dsp:nvSpPr>
      <dsp:spPr>
        <a:xfrm>
          <a:off x="1731590" y="1453498"/>
          <a:ext cx="174085" cy="1749940"/>
        </a:xfrm>
        <a:custGeom>
          <a:avLst/>
          <a:gdLst/>
          <a:ahLst/>
          <a:cxnLst/>
          <a:rect l="0" t="0" r="0" b="0"/>
          <a:pathLst>
            <a:path>
              <a:moveTo>
                <a:pt x="0" y="0"/>
              </a:moveTo>
              <a:lnTo>
                <a:pt x="0" y="1749940"/>
              </a:lnTo>
              <a:lnTo>
                <a:pt x="174085" y="1749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11A2BD-3563-46BB-86D4-3F69B2ED0E6A}">
      <dsp:nvSpPr>
        <dsp:cNvPr id="0" name=""/>
        <dsp:cNvSpPr/>
      </dsp:nvSpPr>
      <dsp:spPr>
        <a:xfrm>
          <a:off x="1905676" y="2945102"/>
          <a:ext cx="826676" cy="5166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t>Task 1.3 Policy </a:t>
          </a:r>
          <a:r>
            <a:rPr lang="en-US" sz="800" kern="1200"/>
            <a:t>Implications</a:t>
          </a:r>
          <a:endParaRPr lang="tr-TR" sz="800" kern="1200"/>
        </a:p>
      </dsp:txBody>
      <dsp:txXfrm>
        <a:off x="1920809" y="2960235"/>
        <a:ext cx="796410" cy="486407"/>
      </dsp:txXfrm>
    </dsp:sp>
    <dsp:sp modelId="{3118B0C8-C7F2-4549-AF89-C82A7BEE838E}">
      <dsp:nvSpPr>
        <dsp:cNvPr id="0" name=""/>
        <dsp:cNvSpPr/>
      </dsp:nvSpPr>
      <dsp:spPr>
        <a:xfrm>
          <a:off x="3950918" y="936824"/>
          <a:ext cx="1033346" cy="5166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tr-TR" sz="900" kern="1200"/>
            <a:t>Component 2.</a:t>
          </a:r>
          <a:r>
            <a:rPr lang="en-US" sz="900" kern="1200"/>
            <a:t> Economic Modelling Trainings</a:t>
          </a:r>
          <a:endParaRPr lang="tr-TR" sz="900" kern="1200"/>
        </a:p>
      </dsp:txBody>
      <dsp:txXfrm>
        <a:off x="3966051" y="951957"/>
        <a:ext cx="1003080" cy="486407"/>
      </dsp:txXfrm>
    </dsp:sp>
    <dsp:sp modelId="{CF944823-933E-4415-A27F-7F20F39E7815}">
      <dsp:nvSpPr>
        <dsp:cNvPr id="0" name=""/>
        <dsp:cNvSpPr/>
      </dsp:nvSpPr>
      <dsp:spPr>
        <a:xfrm>
          <a:off x="4008533" y="1453498"/>
          <a:ext cx="91440" cy="468371"/>
        </a:xfrm>
        <a:custGeom>
          <a:avLst/>
          <a:gdLst/>
          <a:ahLst/>
          <a:cxnLst/>
          <a:rect l="0" t="0" r="0" b="0"/>
          <a:pathLst>
            <a:path>
              <a:moveTo>
                <a:pt x="0" y="0"/>
              </a:moveTo>
              <a:lnTo>
                <a:pt x="0" y="471313"/>
              </a:lnTo>
              <a:lnTo>
                <a:pt x="123965" y="4713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D29051-9A63-48B6-902C-969F49CCF73A}">
      <dsp:nvSpPr>
        <dsp:cNvPr id="0" name=""/>
        <dsp:cNvSpPr/>
      </dsp:nvSpPr>
      <dsp:spPr>
        <a:xfrm>
          <a:off x="4107051" y="1683743"/>
          <a:ext cx="925365" cy="4762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tr-TR" sz="800" kern="1200"/>
            <a:t>Task 2.1.</a:t>
          </a:r>
        </a:p>
        <a:p>
          <a:pPr lvl="0" algn="ctr" defTabSz="355600">
            <a:lnSpc>
              <a:spcPct val="90000"/>
            </a:lnSpc>
            <a:spcBef>
              <a:spcPct val="0"/>
            </a:spcBef>
            <a:spcAft>
              <a:spcPct val="35000"/>
            </a:spcAft>
          </a:pPr>
          <a:r>
            <a:rPr lang="tr-TR" sz="800" kern="1200"/>
            <a:t> General Training</a:t>
          </a:r>
        </a:p>
      </dsp:txBody>
      <dsp:txXfrm>
        <a:off x="4121000" y="1697692"/>
        <a:ext cx="897467" cy="448355"/>
      </dsp:txXfrm>
    </dsp:sp>
    <dsp:sp modelId="{956EB537-FD82-4DFD-85BD-545B8860F478}">
      <dsp:nvSpPr>
        <dsp:cNvPr id="0" name=""/>
        <dsp:cNvSpPr/>
      </dsp:nvSpPr>
      <dsp:spPr>
        <a:xfrm>
          <a:off x="4008533" y="1453498"/>
          <a:ext cx="91440" cy="1283162"/>
        </a:xfrm>
        <a:custGeom>
          <a:avLst/>
          <a:gdLst/>
          <a:ahLst/>
          <a:cxnLst/>
          <a:rect l="0" t="0" r="0" b="0"/>
          <a:pathLst>
            <a:path>
              <a:moveTo>
                <a:pt x="0" y="0"/>
              </a:moveTo>
              <a:lnTo>
                <a:pt x="0" y="1256836"/>
              </a:lnTo>
              <a:lnTo>
                <a:pt x="123965" y="12568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F6E856-98DF-4C47-8982-1D0362EE3692}">
      <dsp:nvSpPr>
        <dsp:cNvPr id="0" name=""/>
        <dsp:cNvSpPr/>
      </dsp:nvSpPr>
      <dsp:spPr>
        <a:xfrm>
          <a:off x="4066618" y="2471101"/>
          <a:ext cx="1007421" cy="5311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n-US" sz="800" kern="1200"/>
            <a:t>Task 2.2. </a:t>
          </a:r>
          <a:endParaRPr lang="tr-TR" sz="800" kern="1200"/>
        </a:p>
        <a:p>
          <a:pPr lvl="0" algn="ctr" defTabSz="355600">
            <a:lnSpc>
              <a:spcPct val="90000"/>
            </a:lnSpc>
            <a:spcBef>
              <a:spcPct val="0"/>
            </a:spcBef>
            <a:spcAft>
              <a:spcPct val="35000"/>
            </a:spcAft>
          </a:pPr>
          <a:r>
            <a:rPr lang="en-US" sz="800" kern="1200"/>
            <a:t>Individual</a:t>
          </a:r>
          <a:r>
            <a:rPr lang="tr-TR" sz="800" kern="1200"/>
            <a:t> Modelling</a:t>
          </a:r>
          <a:r>
            <a:rPr lang="en-US" sz="800" kern="1200"/>
            <a:t> </a:t>
          </a:r>
          <a:r>
            <a:rPr lang="tr-TR" sz="800" kern="1200"/>
            <a:t>Training</a:t>
          </a:r>
        </a:p>
      </dsp:txBody>
      <dsp:txXfrm>
        <a:off x="4082174" y="2486657"/>
        <a:ext cx="976309" cy="500007"/>
      </dsp:txXfrm>
    </dsp:sp>
    <dsp:sp modelId="{0F6FFBF0-5655-4F12-99E9-5BB3043B39AF}">
      <dsp:nvSpPr>
        <dsp:cNvPr id="0" name=""/>
        <dsp:cNvSpPr/>
      </dsp:nvSpPr>
      <dsp:spPr>
        <a:xfrm>
          <a:off x="1371366" y="289934"/>
          <a:ext cx="4101340" cy="5166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tr-TR" sz="900" kern="1200"/>
            <a:t>Component 3: </a:t>
          </a:r>
          <a:r>
            <a:rPr lang="en-US" sz="900" kern="1200"/>
            <a:t>Ongoing </a:t>
          </a:r>
          <a:r>
            <a:rPr lang="tr-TR" sz="900" kern="1200"/>
            <a:t>M</a:t>
          </a:r>
          <a:r>
            <a:rPr lang="en-US" sz="900" kern="1200"/>
            <a:t>odelling </a:t>
          </a:r>
          <a:r>
            <a:rPr lang="tr-TR" sz="900" kern="1200"/>
            <a:t>S</a:t>
          </a:r>
          <a:r>
            <a:rPr lang="en-US" sz="900" kern="1200"/>
            <a:t>upport for </a:t>
          </a:r>
          <a:r>
            <a:rPr lang="tr-TR" sz="900" kern="1200"/>
            <a:t>Decision Making</a:t>
          </a:r>
        </a:p>
      </dsp:txBody>
      <dsp:txXfrm>
        <a:off x="1386499" y="305067"/>
        <a:ext cx="4071074" cy="4864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9C8F2-25A0-4895-9FF9-222D2353E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B13B0-04EE-4C8F-9F68-500AB64ED314}">
  <ds:schemaRefs>
    <ds:schemaRef ds:uri="http://schemas.microsoft.com/sharepoint/v3/contenttype/forms"/>
  </ds:schemaRefs>
</ds:datastoreItem>
</file>

<file path=customXml/itemProps3.xml><?xml version="1.0" encoding="utf-8"?>
<ds:datastoreItem xmlns:ds="http://schemas.openxmlformats.org/officeDocument/2006/customXml" ds:itemID="{EA946F09-8183-4CCD-8F47-7F8EFC1179A7}">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E5219997-974F-49C2-B25D-47CC81FB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19</Pages>
  <Words>6809</Words>
  <Characters>38880</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PARTNERSHIP FOR MARKET READINESS  (PMR)</vt:lpstr>
    </vt:vector>
  </TitlesOfParts>
  <Company>The World Bank Group</Company>
  <LinksUpToDate>false</LinksUpToDate>
  <CharactersWithSpaces>45598</CharactersWithSpaces>
  <SharedDoc>false</SharedDoc>
  <HLinks>
    <vt:vector size="24" baseType="variant">
      <vt:variant>
        <vt:i4>3604581</vt:i4>
      </vt:variant>
      <vt:variant>
        <vt:i4>0</vt:i4>
      </vt:variant>
      <vt:variant>
        <vt:i4>0</vt:i4>
      </vt:variant>
      <vt:variant>
        <vt:i4>5</vt:i4>
      </vt:variant>
      <vt:variant>
        <vt:lpwstr>https://unfccc.int/sites/default/files/NDC/2023-04/T%C3%9CRK%C4%B0YE_UPDATED 1st NDC_EN.pdf</vt:lpwstr>
      </vt:variant>
      <vt:variant>
        <vt:lpwstr/>
      </vt:variant>
      <vt:variant>
        <vt:i4>7077977</vt:i4>
      </vt:variant>
      <vt:variant>
        <vt:i4>6</vt:i4>
      </vt:variant>
      <vt:variant>
        <vt:i4>0</vt:i4>
      </vt:variant>
      <vt:variant>
        <vt:i4>5</vt:i4>
      </vt:variant>
      <vt:variant>
        <vt:lpwstr>mailto:yuzun@worldbank.org</vt:lpwstr>
      </vt:variant>
      <vt:variant>
        <vt:lpwstr/>
      </vt:variant>
      <vt:variant>
        <vt:i4>7077977</vt:i4>
      </vt:variant>
      <vt:variant>
        <vt:i4>3</vt:i4>
      </vt:variant>
      <vt:variant>
        <vt:i4>0</vt:i4>
      </vt:variant>
      <vt:variant>
        <vt:i4>5</vt:i4>
      </vt:variant>
      <vt:variant>
        <vt:lpwstr>mailto:yuzun@worldbank.org</vt:lpwstr>
      </vt:variant>
      <vt:variant>
        <vt:lpwstr/>
      </vt:variant>
      <vt:variant>
        <vt:i4>7077977</vt:i4>
      </vt:variant>
      <vt:variant>
        <vt:i4>0</vt:i4>
      </vt:variant>
      <vt:variant>
        <vt:i4>0</vt:i4>
      </vt:variant>
      <vt:variant>
        <vt:i4>5</vt:i4>
      </vt:variant>
      <vt:variant>
        <vt:lpwstr>mailto:yuzun@worldbank.org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FOR MARKET READINESS  (PMR)</dc:title>
  <dc:creator>wb284943</dc:creator>
  <cp:lastModifiedBy>Salih Burak AKAT</cp:lastModifiedBy>
  <cp:revision>44</cp:revision>
  <cp:lastPrinted>2023-11-23T10:53:00Z</cp:lastPrinted>
  <dcterms:created xsi:type="dcterms:W3CDTF">2025-08-05T08:57:00Z</dcterms:created>
  <dcterms:modified xsi:type="dcterms:W3CDTF">2025-08-25T07:06:00Z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Order">
    <vt:r8>10400</vt:r8>
  </property>
  <property fmtid="{D5CDD505-2E9C-101B-9397-08002B2CF9AE}" pid="4" name="TaxKeyword">
    <vt:lpwstr/>
  </property>
  <property fmtid="{D5CDD505-2E9C-101B-9397-08002B2CF9AE}" pid="5" name="WBDocs_Country">
    <vt:lpwstr/>
  </property>
  <property fmtid="{D5CDD505-2E9C-101B-9397-08002B2CF9AE}" pid="6" name="WBDocs_Business_Function">
    <vt:lpwstr/>
  </property>
  <property fmtid="{D5CDD505-2E9C-101B-9397-08002B2CF9AE}" pid="7" name="WBDocs_Local_Document_Type">
    <vt:lpwstr/>
  </property>
  <property fmtid="{D5CDD505-2E9C-101B-9397-08002B2CF9AE}" pid="8" name="WBDocs_Topic">
    <vt:lpwstr/>
  </property>
  <property fmtid="{D5CDD505-2E9C-101B-9397-08002B2CF9AE}" pid="9" name="WBDocs_Originating_Unit">
    <vt:lpwstr>5;#SCCD1|2bda2a37-6edc-4b88-a3d0-1bb5efd1a348;#6;#SCCD2|b4808342-95f9-4ac9-bb2a-1105c93b66cc</vt:lpwstr>
  </property>
  <property fmtid="{D5CDD505-2E9C-101B-9397-08002B2CF9AE}" pid="10" name="Organization">
    <vt:lpwstr>3;#World Bank|bc205cc9-8a56-48a3-9f30-b099e7707c1b</vt:lpwstr>
  </property>
  <property fmtid="{D5CDD505-2E9C-101B-9397-08002B2CF9AE}" pid="11" name="WBDocs_Language">
    <vt:lpwstr/>
  </property>
  <property fmtid="{D5CDD505-2E9C-101B-9397-08002B2CF9AE}" pid="12" name="WBDocs_Category">
    <vt:lpwstr/>
  </property>
  <property fmtid="{D5CDD505-2E9C-101B-9397-08002B2CF9AE}" pid="13" name="fbe16eaccf4749f086104f7c67297f76">
    <vt:lpwstr>World Bank|bc205cc9-8a56-48a3-9f30-b099e7707c1b</vt:lpwstr>
  </property>
  <property fmtid="{D5CDD505-2E9C-101B-9397-08002B2CF9AE}" pid="14" name="WBDocs_Wb_Created_By">
    <vt:lpwstr/>
  </property>
  <property fmtid="{D5CDD505-2E9C-101B-9397-08002B2CF9AE}" pid="15" name="WBDocs_Exception_Approver">
    <vt:lpwstr/>
  </property>
  <property fmtid="{D5CDD505-2E9C-101B-9397-08002B2CF9AE}" pid="16" name="WBDOCS_Wb_Modified_By">
    <vt:lpwstr/>
  </property>
  <property fmtid="{D5CDD505-2E9C-101B-9397-08002B2CF9AE}" pid="17" name="WBDocs_Public_Classification_Approver_Alternate">
    <vt:lpwstr/>
  </property>
  <property fmtid="{D5CDD505-2E9C-101B-9397-08002B2CF9AE}" pid="18" name="WBDocs_Public_Classification_Approver">
    <vt:lpwstr/>
  </property>
  <property fmtid="{D5CDD505-2E9C-101B-9397-08002B2CF9AE}" pid="19" name="WBDocs_Who_Has_Read_Access">
    <vt:lpwstr/>
  </property>
  <property fmtid="{D5CDD505-2E9C-101B-9397-08002B2CF9AE}" pid="20" name="WBDocs_Author_or_Sender">
    <vt:lpwstr/>
  </property>
  <property fmtid="{D5CDD505-2E9C-101B-9397-08002B2CF9AE}" pid="21" name="WBDocs_Who_Has_Edit_Access">
    <vt:lpwstr/>
  </property>
  <property fmtid="{D5CDD505-2E9C-101B-9397-08002B2CF9AE}" pid="22" name="WBDocs_Profile_Template">
    <vt:lpwstr>Admin</vt:lpwstr>
  </property>
  <property fmtid="{D5CDD505-2E9C-101B-9397-08002B2CF9AE}" pid="23" name="ClassificationContentMarkingFooterShapeIds">
    <vt:lpwstr>3a0f4a66,602996fd,466b59b3</vt:lpwstr>
  </property>
  <property fmtid="{D5CDD505-2E9C-101B-9397-08002B2CF9AE}" pid="24" name="ClassificationContentMarkingFooterFontProps">
    <vt:lpwstr>#000000,10,Calibri</vt:lpwstr>
  </property>
  <property fmtid="{D5CDD505-2E9C-101B-9397-08002B2CF9AE}" pid="25" name="ClassificationContentMarkingFooterText">
    <vt:lpwstr>Official Use Only</vt:lpwstr>
  </property>
  <property fmtid="{D5CDD505-2E9C-101B-9397-08002B2CF9AE}" pid="26" name="MSIP_Label_f1bf45b6-5649-4236-82a3-f45024cd282e_Enabled">
    <vt:lpwstr>true</vt:lpwstr>
  </property>
  <property fmtid="{D5CDD505-2E9C-101B-9397-08002B2CF9AE}" pid="27" name="MSIP_Label_f1bf45b6-5649-4236-82a3-f45024cd282e_SetDate">
    <vt:lpwstr>2025-07-18T12:39:02Z</vt:lpwstr>
  </property>
  <property fmtid="{D5CDD505-2E9C-101B-9397-08002B2CF9AE}" pid="28" name="MSIP_Label_f1bf45b6-5649-4236-82a3-f45024cd282e_Method">
    <vt:lpwstr>Privileged</vt:lpwstr>
  </property>
  <property fmtid="{D5CDD505-2E9C-101B-9397-08002B2CF9AE}" pid="29" name="MSIP_Label_f1bf45b6-5649-4236-82a3-f45024cd282e_Name">
    <vt:lpwstr>Official Use Only</vt:lpwstr>
  </property>
  <property fmtid="{D5CDD505-2E9C-101B-9397-08002B2CF9AE}" pid="30" name="MSIP_Label_f1bf45b6-5649-4236-82a3-f45024cd282e_SiteId">
    <vt:lpwstr>31a2fec0-266b-4c67-b56e-2796d8f59c36</vt:lpwstr>
  </property>
  <property fmtid="{D5CDD505-2E9C-101B-9397-08002B2CF9AE}" pid="31" name="MSIP_Label_f1bf45b6-5649-4236-82a3-f45024cd282e_ActionId">
    <vt:lpwstr>ece66148-7705-41cf-8913-4c17b3eb18ed</vt:lpwstr>
  </property>
  <property fmtid="{D5CDD505-2E9C-101B-9397-08002B2CF9AE}" pid="32" name="MSIP_Label_f1bf45b6-5649-4236-82a3-f45024cd282e_ContentBits">
    <vt:lpwstr>2</vt:lpwstr>
  </property>
  <property fmtid="{D5CDD505-2E9C-101B-9397-08002B2CF9AE}" pid="33" name="MSIP_Label_f1bf45b6-5649-4236-82a3-f45024cd282e_Tag">
    <vt:lpwstr>10, 2, 1, 1</vt:lpwstr>
  </property>
</Properties>
</file>