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22F2A" w14:textId="77777777" w:rsidR="00720B8E" w:rsidRPr="00A36957" w:rsidRDefault="00C644B2" w:rsidP="002A7818">
      <w:pPr>
        <w:pBdr>
          <w:bottom w:val="single" w:sz="12" w:space="1" w:color="000000"/>
        </w:pBdr>
        <w:spacing w:before="120" w:line="23" w:lineRule="atLeast"/>
        <w:jc w:val="center"/>
        <w:rPr>
          <w:rFonts w:ascii="Times New Roman" w:hAnsi="Times New Roman"/>
          <w:b/>
          <w:caps/>
          <w:sz w:val="24"/>
          <w:szCs w:val="24"/>
        </w:rPr>
      </w:pPr>
      <w:r w:rsidRPr="00A36957">
        <w:rPr>
          <w:rFonts w:ascii="Times New Roman" w:hAnsi="Times New Roman"/>
          <w:b/>
          <w:caps/>
          <w:sz w:val="24"/>
          <w:szCs w:val="24"/>
        </w:rPr>
        <w:t xml:space="preserve">Terms of Reference </w:t>
      </w:r>
    </w:p>
    <w:p w14:paraId="7996FC5A" w14:textId="77777777" w:rsidR="00782169" w:rsidRDefault="00C53598" w:rsidP="002A7818">
      <w:pPr>
        <w:pBdr>
          <w:bottom w:val="single" w:sz="12" w:space="1" w:color="000000"/>
        </w:pBdr>
        <w:spacing w:before="120" w:line="23" w:lineRule="atLeast"/>
        <w:jc w:val="center"/>
        <w:rPr>
          <w:rFonts w:ascii="Times New Roman" w:hAnsi="Times New Roman"/>
          <w:b/>
          <w:caps/>
          <w:sz w:val="24"/>
          <w:szCs w:val="24"/>
        </w:rPr>
      </w:pPr>
      <w:r w:rsidRPr="00C53598">
        <w:rPr>
          <w:rFonts w:ascii="Times New Roman" w:hAnsi="Times New Roman"/>
          <w:b/>
          <w:caps/>
          <w:sz w:val="24"/>
          <w:szCs w:val="24"/>
        </w:rPr>
        <w:t>Technical Assistance in Implementation of Türkiye Emissions Trading System</w:t>
      </w:r>
    </w:p>
    <w:p w14:paraId="7117DCC4" w14:textId="2963ED65" w:rsidR="00782169" w:rsidRDefault="00C53598" w:rsidP="002A7818">
      <w:pPr>
        <w:pBdr>
          <w:bottom w:val="single" w:sz="12" w:space="1" w:color="000000"/>
        </w:pBdr>
        <w:spacing w:before="120" w:line="23" w:lineRule="atLeast"/>
        <w:jc w:val="center"/>
        <w:rPr>
          <w:rFonts w:ascii="Times New Roman" w:hAnsi="Times New Roman"/>
          <w:b/>
          <w:caps/>
          <w:sz w:val="24"/>
          <w:szCs w:val="24"/>
        </w:rPr>
      </w:pPr>
      <w:r w:rsidRPr="00C53598">
        <w:rPr>
          <w:rFonts w:ascii="Times New Roman" w:hAnsi="Times New Roman"/>
          <w:b/>
          <w:caps/>
          <w:sz w:val="24"/>
          <w:szCs w:val="24"/>
        </w:rPr>
        <w:t xml:space="preserve"> </w:t>
      </w:r>
      <w:r w:rsidR="00782169">
        <w:rPr>
          <w:rFonts w:ascii="Times New Roman" w:hAnsi="Times New Roman"/>
          <w:b/>
          <w:caps/>
          <w:sz w:val="24"/>
          <w:szCs w:val="24"/>
        </w:rPr>
        <w:t xml:space="preserve">REF NO: </w:t>
      </w:r>
      <w:r w:rsidR="00782169" w:rsidRPr="001F4F8E">
        <w:rPr>
          <w:rFonts w:ascii="Times New Roman" w:hAnsi="Times New Roman"/>
          <w:b/>
          <w:caps/>
          <w:sz w:val="24"/>
          <w:szCs w:val="24"/>
        </w:rPr>
        <w:t>TR/PMI/DOCC/CS/QCBS/01</w:t>
      </w:r>
    </w:p>
    <w:p w14:paraId="7EBD093E" w14:textId="284C2B1E" w:rsidR="00914FE2" w:rsidRPr="00510130" w:rsidRDefault="00914FE2" w:rsidP="002A7818">
      <w:pPr>
        <w:pBdr>
          <w:bottom w:val="single" w:sz="12" w:space="1" w:color="000000"/>
        </w:pBdr>
        <w:spacing w:before="120" w:line="23" w:lineRule="atLeast"/>
        <w:jc w:val="center"/>
        <w:rPr>
          <w:rFonts w:ascii="Times New Roman" w:hAnsi="Times New Roman"/>
          <w:b/>
          <w:bCs/>
          <w:caps/>
          <w:sz w:val="28"/>
          <w:szCs w:val="28"/>
        </w:rPr>
      </w:pPr>
      <w:r w:rsidRPr="00510130">
        <w:rPr>
          <w:rFonts w:ascii="Times New Roman" w:hAnsi="Times New Roman"/>
          <w:b/>
          <w:bCs/>
          <w:sz w:val="24"/>
          <w:szCs w:val="24"/>
        </w:rPr>
        <w:t xml:space="preserve">Strengthening the Design and Implementation Framework of </w:t>
      </w:r>
      <w:proofErr w:type="spellStart"/>
      <w:r w:rsidRPr="00510130">
        <w:rPr>
          <w:rFonts w:ascii="Times New Roman" w:hAnsi="Times New Roman"/>
          <w:b/>
          <w:bCs/>
          <w:sz w:val="24"/>
          <w:szCs w:val="24"/>
        </w:rPr>
        <w:t>Türkiye</w:t>
      </w:r>
      <w:proofErr w:type="spellEnd"/>
      <w:r w:rsidRPr="00510130">
        <w:rPr>
          <w:rFonts w:ascii="Times New Roman" w:hAnsi="Times New Roman"/>
          <w:b/>
          <w:bCs/>
          <w:sz w:val="24"/>
          <w:szCs w:val="24"/>
        </w:rPr>
        <w:t xml:space="preserve"> Emissions Trading System (Lump-sum)</w:t>
      </w:r>
    </w:p>
    <w:p w14:paraId="208B3DEE" w14:textId="77777777" w:rsidR="00DE131E" w:rsidRPr="00A36957" w:rsidRDefault="00DE131E" w:rsidP="002A7818">
      <w:pPr>
        <w:pBdr>
          <w:bottom w:val="single" w:sz="12" w:space="1" w:color="000000"/>
        </w:pBdr>
        <w:spacing w:before="120" w:line="23" w:lineRule="atLeast"/>
        <w:jc w:val="center"/>
        <w:rPr>
          <w:rFonts w:ascii="Times New Roman" w:hAnsi="Times New Roman"/>
          <w:b/>
          <w:caps/>
          <w:sz w:val="24"/>
          <w:szCs w:val="24"/>
        </w:rPr>
      </w:pPr>
    </w:p>
    <w:p w14:paraId="698E2F51" w14:textId="77777777" w:rsidR="00720B8E" w:rsidRPr="00035712" w:rsidRDefault="00C644B2" w:rsidP="002A7818">
      <w:pPr>
        <w:pStyle w:val="ListeParagraf"/>
        <w:numPr>
          <w:ilvl w:val="0"/>
          <w:numId w:val="21"/>
        </w:numPr>
        <w:spacing w:before="120" w:line="23" w:lineRule="atLeast"/>
        <w:jc w:val="both"/>
        <w:rPr>
          <w:rFonts w:ascii="Times New Roman" w:hAnsi="Times New Roman"/>
          <w:b/>
          <w:caps/>
          <w:sz w:val="24"/>
          <w:szCs w:val="24"/>
        </w:rPr>
      </w:pPr>
      <w:r w:rsidRPr="00035712">
        <w:rPr>
          <w:rFonts w:ascii="Times New Roman" w:hAnsi="Times New Roman"/>
          <w:b/>
          <w:caps/>
          <w:sz w:val="24"/>
          <w:szCs w:val="24"/>
        </w:rPr>
        <w:t>Objective</w:t>
      </w:r>
    </w:p>
    <w:p w14:paraId="1661E608" w14:textId="6946BF8E" w:rsidR="0084656E" w:rsidRPr="00035712" w:rsidRDefault="0084656E"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The objective of this contract is to provide comprehensive technical support to the Directorate of Climate Change (</w:t>
      </w:r>
      <w:proofErr w:type="spellStart"/>
      <w:r w:rsidRPr="00035712">
        <w:rPr>
          <w:rFonts w:ascii="Times New Roman" w:hAnsi="Times New Roman"/>
          <w:color w:val="000000"/>
          <w:sz w:val="24"/>
          <w:szCs w:val="24"/>
          <w:lang w:eastAsia="tr-TR"/>
        </w:rPr>
        <w:t>DoCC</w:t>
      </w:r>
      <w:proofErr w:type="spellEnd"/>
      <w:r w:rsidRPr="00035712">
        <w:rPr>
          <w:rFonts w:ascii="Times New Roman" w:hAnsi="Times New Roman"/>
          <w:color w:val="000000"/>
          <w:sz w:val="24"/>
          <w:szCs w:val="24"/>
          <w:lang w:eastAsia="tr-TR"/>
        </w:rPr>
        <w:t>)</w:t>
      </w:r>
      <w:r w:rsidR="00145FC8">
        <w:rPr>
          <w:rFonts w:ascii="Times New Roman" w:hAnsi="Times New Roman"/>
          <w:color w:val="000000"/>
          <w:sz w:val="24"/>
          <w:szCs w:val="24"/>
          <w:lang w:eastAsia="tr-TR"/>
        </w:rPr>
        <w:t>, as the Client,</w:t>
      </w:r>
      <w:r w:rsidRPr="00035712">
        <w:rPr>
          <w:rFonts w:ascii="Times New Roman" w:hAnsi="Times New Roman"/>
          <w:color w:val="000000"/>
          <w:sz w:val="24"/>
          <w:szCs w:val="24"/>
          <w:lang w:eastAsia="tr-TR"/>
        </w:rPr>
        <w:t xml:space="preserve"> for the development and </w:t>
      </w:r>
      <w:r w:rsidR="00B0456F" w:rsidRPr="00035712">
        <w:rPr>
          <w:rFonts w:ascii="Times New Roman" w:hAnsi="Times New Roman"/>
          <w:color w:val="000000"/>
          <w:sz w:val="24"/>
          <w:szCs w:val="24"/>
          <w:lang w:eastAsia="tr-TR"/>
        </w:rPr>
        <w:t xml:space="preserve">strengthening the implementation </w:t>
      </w:r>
      <w:r w:rsidRPr="00035712">
        <w:rPr>
          <w:rFonts w:ascii="Times New Roman" w:hAnsi="Times New Roman"/>
          <w:color w:val="000000"/>
          <w:sz w:val="24"/>
          <w:szCs w:val="24"/>
          <w:lang w:eastAsia="tr-TR"/>
        </w:rPr>
        <w:t xml:space="preserve">of the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Emission Trading System (</w:t>
      </w:r>
      <w:r w:rsidR="00B0456F" w:rsidRPr="00035712">
        <w:rPr>
          <w:rFonts w:ascii="Times New Roman" w:hAnsi="Times New Roman"/>
          <w:color w:val="000000"/>
          <w:sz w:val="24"/>
          <w:szCs w:val="24"/>
          <w:lang w:eastAsia="tr-TR"/>
        </w:rPr>
        <w:t xml:space="preserve">TR </w:t>
      </w:r>
      <w:r w:rsidRPr="00035712">
        <w:rPr>
          <w:rFonts w:ascii="Times New Roman" w:hAnsi="Times New Roman"/>
          <w:color w:val="000000"/>
          <w:sz w:val="24"/>
          <w:szCs w:val="24"/>
          <w:lang w:eastAsia="tr-TR"/>
        </w:rPr>
        <w:t xml:space="preserve">ETS). The assignment aims to strengthen the institutional, regulatory, and analytical foundations necessary for the effective implementation of the </w:t>
      </w:r>
      <w:r w:rsidR="00B0456F" w:rsidRPr="00035712">
        <w:rPr>
          <w:rFonts w:ascii="Times New Roman" w:hAnsi="Times New Roman"/>
          <w:color w:val="000000"/>
          <w:sz w:val="24"/>
          <w:szCs w:val="24"/>
          <w:lang w:eastAsia="tr-TR"/>
        </w:rPr>
        <w:t xml:space="preserve">TR </w:t>
      </w:r>
      <w:r w:rsidRPr="00035712">
        <w:rPr>
          <w:rFonts w:ascii="Times New Roman" w:hAnsi="Times New Roman"/>
          <w:color w:val="000000"/>
          <w:sz w:val="24"/>
          <w:szCs w:val="24"/>
          <w:lang w:eastAsia="tr-TR"/>
        </w:rPr>
        <w:t>ETS in alignment with national climate policies and international commitments</w:t>
      </w:r>
      <w:r w:rsidR="00B0456F" w:rsidRPr="00035712">
        <w:rPr>
          <w:rFonts w:ascii="Times New Roman" w:hAnsi="Times New Roman"/>
          <w:color w:val="000000"/>
          <w:sz w:val="24"/>
          <w:szCs w:val="24"/>
          <w:lang w:eastAsia="tr-TR"/>
        </w:rPr>
        <w:t xml:space="preserve"> and provide support in line with current TR ETS legislation and decisions of the Carbon Market Board, which is decision making board established under Climate Law in the scope of TR ETS and other carbon markets</w:t>
      </w:r>
      <w:r w:rsidR="00637E5D">
        <w:rPr>
          <w:rFonts w:ascii="Times New Roman" w:hAnsi="Times New Roman"/>
          <w:color w:val="000000"/>
          <w:sz w:val="24"/>
          <w:szCs w:val="24"/>
          <w:lang w:eastAsia="tr-TR"/>
        </w:rPr>
        <w:t>.</w:t>
      </w:r>
    </w:p>
    <w:p w14:paraId="1CE8FC4B" w14:textId="1A144A01" w:rsidR="00637E5D" w:rsidRPr="00950BDA" w:rsidRDefault="00114907" w:rsidP="002A7818">
      <w:pPr>
        <w:pStyle w:val="ListeParagraf"/>
        <w:numPr>
          <w:ilvl w:val="0"/>
          <w:numId w:val="21"/>
        </w:numPr>
        <w:spacing w:before="120" w:line="23" w:lineRule="atLeast"/>
        <w:jc w:val="both"/>
        <w:rPr>
          <w:rFonts w:ascii="Times New Roman" w:hAnsi="Times New Roman"/>
          <w:b/>
          <w:caps/>
          <w:sz w:val="24"/>
          <w:szCs w:val="24"/>
        </w:rPr>
      </w:pPr>
      <w:r w:rsidRPr="00950BDA">
        <w:rPr>
          <w:rFonts w:ascii="Times New Roman" w:hAnsi="Times New Roman"/>
          <w:b/>
          <w:caps/>
          <w:sz w:val="24"/>
          <w:szCs w:val="24"/>
        </w:rPr>
        <w:t>BACKGROUND</w:t>
      </w:r>
    </w:p>
    <w:p w14:paraId="3CD09227" w14:textId="24FA93C0" w:rsidR="00114907" w:rsidRPr="00637E5D" w:rsidRDefault="008240BA" w:rsidP="002A7818">
      <w:pPr>
        <w:spacing w:line="23" w:lineRule="atLeast"/>
        <w:jc w:val="both"/>
        <w:rPr>
          <w:rFonts w:ascii="Times New Roman" w:hAnsi="Times New Roman"/>
          <w:b/>
          <w:sz w:val="24"/>
          <w:szCs w:val="24"/>
        </w:rPr>
      </w:pPr>
      <w:r w:rsidRPr="00035712">
        <w:rPr>
          <w:noProof/>
          <w:lang w:val="tr-TR" w:eastAsia="tr-TR"/>
        </w:rPr>
        <w:drawing>
          <wp:anchor distT="0" distB="0" distL="114300" distR="114300" simplePos="0" relativeHeight="251658241" behindDoc="1" locked="0" layoutInCell="1" allowOverlap="1" wp14:anchorId="084D2325" wp14:editId="47F02D76">
            <wp:simplePos x="0" y="0"/>
            <wp:positionH relativeFrom="column">
              <wp:posOffset>3630930</wp:posOffset>
            </wp:positionH>
            <wp:positionV relativeFrom="paragraph">
              <wp:posOffset>256540</wp:posOffset>
            </wp:positionV>
            <wp:extent cx="2968625" cy="1816735"/>
            <wp:effectExtent l="0" t="0" r="3175" b="0"/>
            <wp:wrapTight wrapText="bothSides">
              <wp:wrapPolygon edited="0">
                <wp:start x="0" y="0"/>
                <wp:lineTo x="0" y="21441"/>
                <wp:lineTo x="21531" y="21441"/>
                <wp:lineTo x="21531"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968625" cy="1816735"/>
                    </a:xfrm>
                    <a:prstGeom prst="rect">
                      <a:avLst/>
                    </a:prstGeom>
                    <a:noFill/>
                  </pic:spPr>
                </pic:pic>
              </a:graphicData>
            </a:graphic>
            <wp14:sizeRelH relativeFrom="page">
              <wp14:pctWidth>0</wp14:pctWidth>
            </wp14:sizeRelH>
            <wp14:sizeRelV relativeFrom="page">
              <wp14:pctHeight>0</wp14:pctHeight>
            </wp14:sizeRelV>
          </wp:anchor>
        </w:drawing>
      </w:r>
      <w:r w:rsidR="00114907" w:rsidRPr="00637E5D">
        <w:rPr>
          <w:rFonts w:ascii="Times New Roman" w:hAnsi="Times New Roman"/>
          <w:b/>
          <w:bCs/>
          <w:i/>
          <w:iCs/>
          <w:sz w:val="24"/>
          <w:szCs w:val="24"/>
        </w:rPr>
        <w:t xml:space="preserve">Climate action in </w:t>
      </w:r>
      <w:proofErr w:type="spellStart"/>
      <w:r w:rsidR="00114907" w:rsidRPr="00637E5D">
        <w:rPr>
          <w:rFonts w:ascii="Times New Roman" w:hAnsi="Times New Roman"/>
          <w:b/>
          <w:bCs/>
          <w:i/>
          <w:iCs/>
          <w:sz w:val="24"/>
          <w:szCs w:val="24"/>
        </w:rPr>
        <w:t>Türkiye</w:t>
      </w:r>
      <w:proofErr w:type="spellEnd"/>
    </w:p>
    <w:p w14:paraId="5DC28D93" w14:textId="0144009C" w:rsidR="00114907" w:rsidRPr="00035712" w:rsidRDefault="008240BA" w:rsidP="002A7818">
      <w:pPr>
        <w:spacing w:before="120" w:line="23" w:lineRule="atLeast"/>
        <w:jc w:val="both"/>
        <w:rPr>
          <w:rFonts w:ascii="Times New Roman" w:hAnsi="Times New Roman"/>
          <w:sz w:val="24"/>
          <w:szCs w:val="24"/>
        </w:rPr>
      </w:pPr>
      <w:r w:rsidRPr="00035712">
        <w:rPr>
          <w:rFonts w:ascii="Times New Roman" w:hAnsi="Times New Roman"/>
          <w:noProof/>
          <w:sz w:val="24"/>
          <w:szCs w:val="24"/>
          <w:lang w:val="tr-TR" w:eastAsia="tr-TR"/>
        </w:rPr>
        <mc:AlternateContent>
          <mc:Choice Requires="wps">
            <w:drawing>
              <wp:anchor distT="0" distB="0" distL="114300" distR="114300" simplePos="0" relativeHeight="251658240" behindDoc="0" locked="0" layoutInCell="1" allowOverlap="1" wp14:anchorId="380AA576" wp14:editId="1E685E69">
                <wp:simplePos x="0" y="0"/>
                <wp:positionH relativeFrom="page">
                  <wp:posOffset>4342756</wp:posOffset>
                </wp:positionH>
                <wp:positionV relativeFrom="paragraph">
                  <wp:posOffset>1791839</wp:posOffset>
                </wp:positionV>
                <wp:extent cx="3067050" cy="284480"/>
                <wp:effectExtent l="0" t="0" r="6350" b="0"/>
                <wp:wrapSquare wrapText="bothSides"/>
                <wp:docPr id="5" name="Metin Kutusu 5"/>
                <wp:cNvGraphicFramePr/>
                <a:graphic xmlns:a="http://schemas.openxmlformats.org/drawingml/2006/main">
                  <a:graphicData uri="http://schemas.microsoft.com/office/word/2010/wordprocessingShape">
                    <wps:wsp>
                      <wps:cNvSpPr txBox="1"/>
                      <wps:spPr bwMode="auto">
                        <a:xfrm>
                          <a:off x="0" y="0"/>
                          <a:ext cx="3067050" cy="284480"/>
                        </a:xfrm>
                        <a:prstGeom prst="rect">
                          <a:avLst/>
                        </a:prstGeom>
                        <a:solidFill>
                          <a:prstClr val="white"/>
                        </a:solidFill>
                        <a:ln>
                          <a:noFill/>
                        </a:ln>
                      </wps:spPr>
                      <wps:txbx>
                        <w:txbxContent>
                          <w:p w14:paraId="12BA78A0" w14:textId="2D65E2AB" w:rsidR="00E24398" w:rsidRPr="008240BA" w:rsidRDefault="00E24398" w:rsidP="00114907">
                            <w:pPr>
                              <w:pStyle w:val="ResimYazs"/>
                              <w:jc w:val="center"/>
                              <w:rPr>
                                <w:sz w:val="18"/>
                                <w:szCs w:val="18"/>
                                <w:vertAlign w:val="superscript"/>
                              </w:rPr>
                            </w:pPr>
                            <w:r w:rsidRPr="008240BA">
                              <w:rPr>
                                <w:sz w:val="18"/>
                                <w:szCs w:val="18"/>
                              </w:rPr>
                              <w:t xml:space="preserve">Figure-1: Greenhouse Gas Emission Shares by Sector, </w:t>
                            </w:r>
                            <w:r w:rsidR="003D3E6E" w:rsidRPr="008240BA">
                              <w:rPr>
                                <w:sz w:val="18"/>
                                <w:szCs w:val="18"/>
                              </w:rPr>
                              <w:t>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AA576" id="_x0000_t202" coordsize="21600,21600" o:spt="202" path="m,l,21600r21600,l21600,xe">
                <v:stroke joinstyle="miter"/>
                <v:path gradientshapeok="t" o:connecttype="rect"/>
              </v:shapetype>
              <v:shape id="Metin Kutusu 5" o:spid="_x0000_s1026" type="#_x0000_t202" style="position:absolute;left:0;text-align:left;margin-left:341.95pt;margin-top:141.1pt;width:241.5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" stroked="f">
                <v:textbox inset="0,0,0,0">
                  <w:txbxContent>
                    <w:p w14:paraId="12BA78A0" w14:textId="2D65E2AB" w:rsidR="00E24398" w:rsidRPr="008240BA" w:rsidRDefault="00E24398" w:rsidP="00114907">
                      <w:pPr>
                        <w:pStyle w:val="ResimYazs"/>
                        <w:jc w:val="center"/>
                        <w:rPr>
                          <w:sz w:val="18"/>
                          <w:szCs w:val="18"/>
                          <w:vertAlign w:val="superscript"/>
                        </w:rPr>
                      </w:pPr>
                      <w:r w:rsidRPr="008240BA">
                        <w:rPr>
                          <w:sz w:val="18"/>
                          <w:szCs w:val="18"/>
                        </w:rPr>
                        <w:t xml:space="preserve">Figure-1: Greenhouse Gas Emission Shares by Sector, </w:t>
                      </w:r>
                      <w:r w:rsidR="003D3E6E" w:rsidRPr="008240BA">
                        <w:rPr>
                          <w:sz w:val="18"/>
                          <w:szCs w:val="18"/>
                        </w:rPr>
                        <w:t>2024</w:t>
                      </w:r>
                    </w:p>
                  </w:txbxContent>
                </v:textbox>
                <w10:wrap type="square" anchorx="page"/>
              </v:shape>
            </w:pict>
          </mc:Fallback>
        </mc:AlternateContent>
      </w:r>
      <w:proofErr w:type="spellStart"/>
      <w:r w:rsidR="00114907" w:rsidRPr="00035712">
        <w:rPr>
          <w:rFonts w:ascii="Times New Roman" w:hAnsi="Times New Roman"/>
          <w:sz w:val="24"/>
          <w:szCs w:val="24"/>
        </w:rPr>
        <w:t>Türkiye</w:t>
      </w:r>
      <w:proofErr w:type="spellEnd"/>
      <w:r w:rsidR="00114907" w:rsidRPr="00035712">
        <w:rPr>
          <w:rFonts w:ascii="Times New Roman" w:hAnsi="Times New Roman"/>
          <w:sz w:val="24"/>
          <w:szCs w:val="24"/>
        </w:rPr>
        <w:t xml:space="preserve"> ratified the Paris Agreement in October 2021, and in the same year announced a target to reach net zero by 2053. After the ratification of the Paris Agreement, </w:t>
      </w:r>
      <w:proofErr w:type="spellStart"/>
      <w:r w:rsidR="00114907" w:rsidRPr="00035712">
        <w:rPr>
          <w:rFonts w:ascii="Times New Roman" w:hAnsi="Times New Roman"/>
          <w:sz w:val="24"/>
          <w:szCs w:val="24"/>
        </w:rPr>
        <w:t>Türkiye’s</w:t>
      </w:r>
      <w:proofErr w:type="spellEnd"/>
      <w:r w:rsidR="00114907" w:rsidRPr="00035712">
        <w:rPr>
          <w:rFonts w:ascii="Times New Roman" w:hAnsi="Times New Roman"/>
          <w:sz w:val="24"/>
          <w:szCs w:val="24"/>
        </w:rPr>
        <w:t xml:space="preserve"> efforts have been focused on preparing plans and adopting policies to achieve these goals. Some of these efforts include </w:t>
      </w:r>
      <w:r w:rsidR="001C6A68" w:rsidRPr="00035712">
        <w:rPr>
          <w:rFonts w:ascii="Times New Roman" w:hAnsi="Times New Roman"/>
          <w:sz w:val="24"/>
          <w:szCs w:val="24"/>
        </w:rPr>
        <w:t>establish</w:t>
      </w:r>
      <w:r w:rsidR="001C6A68">
        <w:rPr>
          <w:rFonts w:ascii="Times New Roman" w:hAnsi="Times New Roman"/>
          <w:sz w:val="24"/>
          <w:szCs w:val="24"/>
        </w:rPr>
        <w:t>ment of</w:t>
      </w:r>
      <w:r w:rsidR="001C6A68" w:rsidRPr="00035712">
        <w:rPr>
          <w:rFonts w:ascii="Times New Roman" w:hAnsi="Times New Roman"/>
          <w:sz w:val="24"/>
          <w:szCs w:val="24"/>
        </w:rPr>
        <w:t xml:space="preserve"> </w:t>
      </w:r>
      <w:r w:rsidR="00114907" w:rsidRPr="00035712">
        <w:rPr>
          <w:rFonts w:ascii="Times New Roman" w:hAnsi="Times New Roman"/>
          <w:sz w:val="24"/>
          <w:szCs w:val="24"/>
        </w:rPr>
        <w:t xml:space="preserve">the </w:t>
      </w:r>
      <w:proofErr w:type="spellStart"/>
      <w:r w:rsidR="00114907" w:rsidRPr="00035712">
        <w:rPr>
          <w:rFonts w:ascii="Times New Roman" w:hAnsi="Times New Roman"/>
          <w:sz w:val="24"/>
          <w:szCs w:val="24"/>
        </w:rPr>
        <w:t>DoCC</w:t>
      </w:r>
      <w:proofErr w:type="spellEnd"/>
      <w:r w:rsidR="008461AB">
        <w:rPr>
          <w:rFonts w:ascii="Times New Roman" w:hAnsi="Times New Roman"/>
          <w:sz w:val="24"/>
          <w:szCs w:val="24"/>
        </w:rPr>
        <w:t>,</w:t>
      </w:r>
      <w:r w:rsidR="00114907" w:rsidRPr="00035712">
        <w:rPr>
          <w:rFonts w:ascii="Times New Roman" w:hAnsi="Times New Roman"/>
          <w:sz w:val="24"/>
          <w:szCs w:val="24"/>
        </w:rPr>
        <w:t xml:space="preserve"> organization of the Climate Council in 2022 and updating the first</w:t>
      </w:r>
      <w:r w:rsidR="00821CD3">
        <w:rPr>
          <w:rFonts w:ascii="Times New Roman" w:hAnsi="Times New Roman"/>
          <w:sz w:val="24"/>
          <w:szCs w:val="24"/>
        </w:rPr>
        <w:t xml:space="preserve"> and </w:t>
      </w:r>
      <w:r w:rsidR="00386BE3">
        <w:rPr>
          <w:rFonts w:ascii="Times New Roman" w:hAnsi="Times New Roman"/>
          <w:sz w:val="24"/>
          <w:szCs w:val="24"/>
        </w:rPr>
        <w:t xml:space="preserve">submitting </w:t>
      </w:r>
      <w:r w:rsidR="00E54EF2">
        <w:rPr>
          <w:rFonts w:ascii="Times New Roman" w:hAnsi="Times New Roman"/>
          <w:sz w:val="24"/>
          <w:szCs w:val="24"/>
        </w:rPr>
        <w:t xml:space="preserve">the </w:t>
      </w:r>
      <w:r w:rsidR="00386BE3">
        <w:rPr>
          <w:rFonts w:ascii="Times New Roman" w:hAnsi="Times New Roman"/>
          <w:sz w:val="24"/>
          <w:szCs w:val="24"/>
        </w:rPr>
        <w:t>second</w:t>
      </w:r>
      <w:r w:rsidR="00114907" w:rsidRPr="00035712">
        <w:rPr>
          <w:rFonts w:ascii="Times New Roman" w:hAnsi="Times New Roman"/>
          <w:sz w:val="24"/>
          <w:szCs w:val="24"/>
        </w:rPr>
        <w:t xml:space="preserve"> Nationally Determined Contribution (NDC) in line with the 2053 net zero target. </w:t>
      </w:r>
    </w:p>
    <w:p w14:paraId="0BBE2230" w14:textId="03300773" w:rsidR="00114907" w:rsidRPr="00035712" w:rsidRDefault="00114907" w:rsidP="002A7818">
      <w:pPr>
        <w:spacing w:before="120" w:line="23" w:lineRule="atLeast"/>
        <w:jc w:val="both"/>
        <w:rPr>
          <w:rFonts w:ascii="Times New Roman" w:hAnsi="Times New Roman"/>
          <w:sz w:val="24"/>
          <w:szCs w:val="24"/>
        </w:rPr>
      </w:pPr>
      <w:r w:rsidRPr="00035712">
        <w:rPr>
          <w:rFonts w:ascii="Times New Roman" w:hAnsi="Times New Roman"/>
          <w:sz w:val="24"/>
          <w:szCs w:val="24"/>
        </w:rPr>
        <w:t xml:space="preserve">The following information is taken from </w:t>
      </w:r>
      <w:r w:rsidR="001C6A68">
        <w:rPr>
          <w:rFonts w:ascii="Times New Roman" w:hAnsi="Times New Roman"/>
          <w:sz w:val="24"/>
          <w:szCs w:val="24"/>
        </w:rPr>
        <w:t xml:space="preserve">the </w:t>
      </w:r>
      <w:r w:rsidRPr="00035712">
        <w:rPr>
          <w:rFonts w:ascii="Times New Roman" w:hAnsi="Times New Roman"/>
          <w:sz w:val="24"/>
          <w:szCs w:val="24"/>
        </w:rPr>
        <w:t>Turkish Statistical Institution (TURKSTAT), reflected in Figure 1</w:t>
      </w:r>
      <w:r w:rsidRPr="00035712">
        <w:rPr>
          <w:rStyle w:val="DipnotBavurusu"/>
          <w:rFonts w:ascii="Times New Roman" w:hAnsi="Times New Roman"/>
          <w:sz w:val="24"/>
          <w:szCs w:val="24"/>
        </w:rPr>
        <w:footnoteReference w:id="1"/>
      </w:r>
      <w:r w:rsidRPr="00035712">
        <w:rPr>
          <w:rFonts w:ascii="Times New Roman" w:hAnsi="Times New Roman"/>
          <w:sz w:val="24"/>
          <w:szCs w:val="24"/>
        </w:rPr>
        <w:t xml:space="preserve"> defines the </w:t>
      </w:r>
      <w:r w:rsidR="000D0D03">
        <w:rPr>
          <w:rFonts w:ascii="Times New Roman" w:hAnsi="Times New Roman"/>
          <w:sz w:val="24"/>
          <w:szCs w:val="24"/>
        </w:rPr>
        <w:t xml:space="preserve">GHG </w:t>
      </w:r>
      <w:r w:rsidRPr="00035712">
        <w:rPr>
          <w:rFonts w:ascii="Times New Roman" w:hAnsi="Times New Roman"/>
          <w:sz w:val="24"/>
          <w:szCs w:val="24"/>
        </w:rPr>
        <w:t xml:space="preserve">inventory of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w:t>
      </w:r>
    </w:p>
    <w:p w14:paraId="1832407D" w14:textId="10616EAA" w:rsidR="00114907" w:rsidRPr="00035712" w:rsidRDefault="00114907" w:rsidP="002A7818">
      <w:pPr>
        <w:spacing w:before="120" w:line="23" w:lineRule="atLeast"/>
        <w:jc w:val="both"/>
        <w:rPr>
          <w:rFonts w:ascii="Times New Roman" w:hAnsi="Times New Roman"/>
          <w:iCs/>
          <w:sz w:val="24"/>
          <w:szCs w:val="24"/>
        </w:rPr>
      </w:pPr>
      <w:r w:rsidRPr="00035712">
        <w:rPr>
          <w:rFonts w:ascii="Times New Roman" w:hAnsi="Times New Roman"/>
          <w:iCs/>
          <w:sz w:val="24"/>
          <w:szCs w:val="24"/>
        </w:rPr>
        <w:t xml:space="preserve">The </w:t>
      </w:r>
      <w:r w:rsidR="000D0D03">
        <w:rPr>
          <w:rFonts w:ascii="Times New Roman" w:hAnsi="Times New Roman"/>
          <w:iCs/>
          <w:sz w:val="24"/>
          <w:szCs w:val="24"/>
        </w:rPr>
        <w:t>GHG</w:t>
      </w:r>
      <w:r w:rsidRPr="00035712">
        <w:rPr>
          <w:rFonts w:ascii="Times New Roman" w:hAnsi="Times New Roman"/>
          <w:iCs/>
          <w:sz w:val="24"/>
          <w:szCs w:val="24"/>
        </w:rPr>
        <w:t xml:space="preserve"> inventory results revealed that </w:t>
      </w:r>
      <w:r w:rsidR="00C53598" w:rsidRPr="00035712">
        <w:rPr>
          <w:rFonts w:ascii="Times New Roman" w:hAnsi="Times New Roman"/>
          <w:iCs/>
          <w:sz w:val="24"/>
          <w:szCs w:val="24"/>
        </w:rPr>
        <w:t>overall GHG</w:t>
      </w:r>
      <w:r w:rsidRPr="00035712">
        <w:rPr>
          <w:rFonts w:ascii="Times New Roman" w:hAnsi="Times New Roman"/>
          <w:iCs/>
          <w:sz w:val="24"/>
          <w:szCs w:val="24"/>
        </w:rPr>
        <w:t xml:space="preserve"> emissions as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equivalent (eq.) for the year </w:t>
      </w:r>
      <w:r w:rsidR="00A84447" w:rsidRPr="00035712">
        <w:rPr>
          <w:rFonts w:ascii="Times New Roman" w:hAnsi="Times New Roman"/>
          <w:iCs/>
          <w:sz w:val="24"/>
          <w:szCs w:val="24"/>
        </w:rPr>
        <w:t>202</w:t>
      </w:r>
      <w:r w:rsidR="00A84447">
        <w:rPr>
          <w:rFonts w:ascii="Times New Roman" w:hAnsi="Times New Roman"/>
          <w:iCs/>
          <w:sz w:val="24"/>
          <w:szCs w:val="24"/>
        </w:rPr>
        <w:t>4</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compared to the previous year </w:t>
      </w:r>
      <w:r w:rsidR="00A84447">
        <w:rPr>
          <w:rFonts w:ascii="Times New Roman" w:hAnsi="Times New Roman"/>
          <w:iCs/>
          <w:sz w:val="24"/>
          <w:szCs w:val="24"/>
        </w:rPr>
        <w:t xml:space="preserve">increased </w:t>
      </w:r>
      <w:r w:rsidRPr="00035712">
        <w:rPr>
          <w:rFonts w:ascii="Times New Roman" w:hAnsi="Times New Roman"/>
          <w:iCs/>
          <w:sz w:val="24"/>
          <w:szCs w:val="24"/>
        </w:rPr>
        <w:t xml:space="preserve">by </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3</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 to </w:t>
      </w:r>
      <w:r w:rsidR="00A84447" w:rsidRPr="00035712">
        <w:rPr>
          <w:rFonts w:ascii="Times New Roman" w:hAnsi="Times New Roman"/>
          <w:iCs/>
          <w:sz w:val="24"/>
          <w:szCs w:val="24"/>
        </w:rPr>
        <w:t>5</w:t>
      </w:r>
      <w:r w:rsidR="00A84447">
        <w:rPr>
          <w:rFonts w:ascii="Times New Roman" w:hAnsi="Times New Roman"/>
          <w:iCs/>
          <w:sz w:val="24"/>
          <w:szCs w:val="24"/>
        </w:rPr>
        <w:t>84</w:t>
      </w:r>
      <w:r w:rsidRPr="00035712">
        <w:rPr>
          <w:rFonts w:ascii="Times New Roman" w:hAnsi="Times New Roman"/>
          <w:iCs/>
          <w:sz w:val="24"/>
          <w:szCs w:val="24"/>
        </w:rPr>
        <w:t>,</w:t>
      </w:r>
      <w:r w:rsidR="00A84447">
        <w:rPr>
          <w:rFonts w:ascii="Times New Roman" w:hAnsi="Times New Roman"/>
          <w:iCs/>
          <w:sz w:val="24"/>
          <w:szCs w:val="24"/>
        </w:rPr>
        <w:t>5</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million </w:t>
      </w:r>
      <w:proofErr w:type="spellStart"/>
      <w:r w:rsidRPr="00035712">
        <w:rPr>
          <w:rFonts w:ascii="Times New Roman" w:hAnsi="Times New Roman"/>
          <w:iCs/>
          <w:sz w:val="24"/>
          <w:szCs w:val="24"/>
        </w:rPr>
        <w:t>tonnes</w:t>
      </w:r>
      <w:proofErr w:type="spellEnd"/>
      <w:r w:rsidRPr="00035712">
        <w:rPr>
          <w:rFonts w:ascii="Times New Roman" w:hAnsi="Times New Roman"/>
          <w:iCs/>
          <w:sz w:val="24"/>
          <w:szCs w:val="24"/>
        </w:rPr>
        <w:t xml:space="preserve"> (Mt).</w:t>
      </w:r>
    </w:p>
    <w:p w14:paraId="5AE0C5F6" w14:textId="29D3FE52" w:rsidR="00114907" w:rsidRPr="00035712" w:rsidRDefault="00114907" w:rsidP="002A7818">
      <w:pPr>
        <w:spacing w:before="120" w:line="23" w:lineRule="atLeast"/>
        <w:jc w:val="both"/>
        <w:rPr>
          <w:rFonts w:ascii="Times New Roman" w:hAnsi="Times New Roman"/>
          <w:iCs/>
          <w:sz w:val="24"/>
          <w:szCs w:val="24"/>
        </w:rPr>
      </w:pPr>
      <w:r w:rsidRPr="00035712">
        <w:rPr>
          <w:rFonts w:ascii="Times New Roman" w:hAnsi="Times New Roman"/>
          <w:iCs/>
          <w:sz w:val="24"/>
          <w:szCs w:val="24"/>
        </w:rPr>
        <w:t xml:space="preserve">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the energy sector had the largest share of total GHG emissions with 71,</w:t>
      </w:r>
      <w:r w:rsidR="00A84447">
        <w:rPr>
          <w:rFonts w:ascii="Times New Roman" w:hAnsi="Times New Roman"/>
          <w:iCs/>
          <w:sz w:val="24"/>
          <w:szCs w:val="24"/>
        </w:rPr>
        <w:t>8</w:t>
      </w:r>
      <w:r w:rsidRPr="00035712">
        <w:rPr>
          <w:rFonts w:ascii="Times New Roman" w:hAnsi="Times New Roman"/>
          <w:iCs/>
          <w:sz w:val="24"/>
          <w:szCs w:val="24"/>
        </w:rPr>
        <w:t>%. The energy sector was followed by the</w:t>
      </w:r>
      <w:r w:rsidRPr="00035712">
        <w:t xml:space="preserve"> </w:t>
      </w:r>
      <w:r w:rsidRPr="00035712">
        <w:rPr>
          <w:rFonts w:ascii="Times New Roman" w:hAnsi="Times New Roman"/>
          <w:iCs/>
          <w:sz w:val="24"/>
          <w:szCs w:val="24"/>
        </w:rPr>
        <w:t xml:space="preserve">agriculture sector with </w:t>
      </w:r>
      <w:r w:rsidR="00A84447" w:rsidRPr="00035712">
        <w:rPr>
          <w:rFonts w:ascii="Times New Roman" w:hAnsi="Times New Roman"/>
          <w:iCs/>
          <w:sz w:val="24"/>
          <w:szCs w:val="24"/>
        </w:rPr>
        <w:t>1</w:t>
      </w:r>
      <w:r w:rsidR="00A84447">
        <w:rPr>
          <w:rFonts w:ascii="Times New Roman" w:hAnsi="Times New Roman"/>
          <w:iCs/>
          <w:sz w:val="24"/>
          <w:szCs w:val="24"/>
        </w:rPr>
        <w:t>2</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the industrial processes and product use sector with 12,</w:t>
      </w:r>
      <w:r w:rsidR="00A84447">
        <w:rPr>
          <w:rFonts w:ascii="Times New Roman" w:hAnsi="Times New Roman"/>
          <w:iCs/>
          <w:sz w:val="24"/>
          <w:szCs w:val="24"/>
        </w:rPr>
        <w:t>9</w:t>
      </w:r>
      <w:r w:rsidRPr="00035712">
        <w:rPr>
          <w:rFonts w:ascii="Times New Roman" w:hAnsi="Times New Roman"/>
          <w:iCs/>
          <w:sz w:val="24"/>
          <w:szCs w:val="24"/>
        </w:rPr>
        <w:t>%, and waste sector with 2,</w:t>
      </w:r>
      <w:r w:rsidR="00A84447">
        <w:rPr>
          <w:rFonts w:ascii="Times New Roman" w:hAnsi="Times New Roman"/>
          <w:iCs/>
          <w:sz w:val="24"/>
          <w:szCs w:val="24"/>
        </w:rPr>
        <w:t>6</w:t>
      </w:r>
      <w:r w:rsidRPr="00035712">
        <w:rPr>
          <w:rFonts w:ascii="Times New Roman" w:hAnsi="Times New Roman"/>
          <w:iCs/>
          <w:sz w:val="24"/>
          <w:szCs w:val="24"/>
        </w:rPr>
        <w:t xml:space="preserve">% (Figure-1). The energy sector emissions were calculated at </w:t>
      </w:r>
      <w:r w:rsidR="00A84447">
        <w:rPr>
          <w:rFonts w:ascii="Times New Roman" w:hAnsi="Times New Roman"/>
          <w:iCs/>
          <w:sz w:val="24"/>
          <w:szCs w:val="24"/>
        </w:rPr>
        <w:t>419</w:t>
      </w:r>
      <w:r w:rsidRPr="00035712">
        <w:rPr>
          <w:rFonts w:ascii="Times New Roman" w:hAnsi="Times New Roman"/>
          <w:iCs/>
          <w:sz w:val="24"/>
          <w:szCs w:val="24"/>
        </w:rPr>
        <w:t>,</w:t>
      </w:r>
      <w:r w:rsidR="00A84447">
        <w:rPr>
          <w:rFonts w:ascii="Times New Roman" w:hAnsi="Times New Roman"/>
          <w:iCs/>
          <w:sz w:val="24"/>
          <w:szCs w:val="24"/>
        </w:rPr>
        <w:t>9</w:t>
      </w:r>
      <w:r w:rsidRPr="00035712">
        <w:rPr>
          <w:rFonts w:ascii="Times New Roman" w:hAnsi="Times New Roman"/>
          <w:iCs/>
          <w:sz w:val="24"/>
          <w:szCs w:val="24"/>
        </w:rPr>
        <w:t xml:space="preserve"> Mt </w:t>
      </w:r>
      <w:r w:rsidRPr="00035712">
        <w:rPr>
          <w:rFonts w:ascii="Times New Roman" w:hAnsi="Times New Roman"/>
          <w:iCs/>
          <w:sz w:val="24"/>
          <w:szCs w:val="24"/>
        </w:rPr>
        <w:lastRenderedPageBreak/>
        <w:t>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sidRPr="00035712">
        <w:rPr>
          <w:rFonts w:ascii="Times New Roman" w:hAnsi="Times New Roman"/>
          <w:iCs/>
          <w:sz w:val="24"/>
          <w:szCs w:val="24"/>
        </w:rPr>
        <w:t>1</w:t>
      </w:r>
      <w:r w:rsidR="00A84447">
        <w:rPr>
          <w:rFonts w:ascii="Times New Roman" w:hAnsi="Times New Roman"/>
          <w:iCs/>
          <w:sz w:val="24"/>
          <w:szCs w:val="24"/>
        </w:rPr>
        <w:t>92</w:t>
      </w:r>
      <w:r w:rsidRPr="00035712">
        <w:rPr>
          <w:rFonts w:ascii="Times New Roman" w:hAnsi="Times New Roman"/>
          <w:iCs/>
          <w:sz w:val="24"/>
          <w:szCs w:val="24"/>
        </w:rPr>
        <w:t>,</w:t>
      </w:r>
      <w:r w:rsidR="00A84447">
        <w:rPr>
          <w:rFonts w:ascii="Times New Roman" w:hAnsi="Times New Roman"/>
          <w:iCs/>
          <w:sz w:val="24"/>
          <w:szCs w:val="24"/>
        </w:rPr>
        <w:t>3</w:t>
      </w:r>
      <w:r w:rsidRPr="00035712">
        <w:rPr>
          <w:rFonts w:ascii="Times New Roman" w:hAnsi="Times New Roman"/>
          <w:iCs/>
          <w:sz w:val="24"/>
          <w:szCs w:val="24"/>
        </w:rPr>
        <w:t xml:space="preserve">% compared to 1990 and also </w:t>
      </w:r>
      <w:r w:rsidR="00A84447">
        <w:rPr>
          <w:rFonts w:ascii="Times New Roman" w:hAnsi="Times New Roman"/>
          <w:iCs/>
          <w:sz w:val="24"/>
          <w:szCs w:val="24"/>
        </w:rPr>
        <w:t>increased</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xml:space="preserve">% compared to previous year. Similarly, emissions from the industrial processes and product use sector were calculated at </w:t>
      </w:r>
      <w:r w:rsidR="00A84447" w:rsidRPr="00035712">
        <w:rPr>
          <w:rFonts w:ascii="Times New Roman" w:hAnsi="Times New Roman"/>
          <w:iCs/>
          <w:sz w:val="24"/>
          <w:szCs w:val="24"/>
        </w:rPr>
        <w:t>7</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7</w:t>
      </w:r>
      <w:r w:rsidR="00A84447"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sidRPr="00035712">
        <w:rPr>
          <w:rFonts w:ascii="Times New Roman" w:hAnsi="Times New Roman"/>
          <w:iCs/>
          <w:sz w:val="24"/>
          <w:szCs w:val="24"/>
        </w:rPr>
        <w:t>2</w:t>
      </w:r>
      <w:r w:rsidR="00A84447">
        <w:rPr>
          <w:rFonts w:ascii="Times New Roman" w:hAnsi="Times New Roman"/>
          <w:iCs/>
          <w:sz w:val="24"/>
          <w:szCs w:val="24"/>
        </w:rPr>
        <w:t>2</w:t>
      </w:r>
      <w:r w:rsidR="00A84447" w:rsidRPr="00035712">
        <w:rPr>
          <w:rFonts w:ascii="Times New Roman" w:hAnsi="Times New Roman"/>
          <w:iCs/>
          <w:sz w:val="24"/>
          <w:szCs w:val="24"/>
        </w:rPr>
        <w:t>7</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xml:space="preserve">% compared to 1990 and also </w:t>
      </w:r>
      <w:r w:rsidR="00A84447">
        <w:rPr>
          <w:rFonts w:ascii="Times New Roman" w:hAnsi="Times New Roman"/>
          <w:iCs/>
          <w:sz w:val="24"/>
          <w:szCs w:val="24"/>
        </w:rPr>
        <w:t>increased</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A84447">
        <w:rPr>
          <w:rFonts w:ascii="Times New Roman" w:hAnsi="Times New Roman"/>
          <w:iCs/>
          <w:sz w:val="24"/>
          <w:szCs w:val="24"/>
        </w:rPr>
        <w:t>7</w:t>
      </w:r>
      <w:r w:rsidRPr="00035712">
        <w:rPr>
          <w:rFonts w:ascii="Times New Roman" w:hAnsi="Times New Roman"/>
          <w:iCs/>
          <w:sz w:val="24"/>
          <w:szCs w:val="24"/>
        </w:rPr>
        <w:t>,</w:t>
      </w:r>
      <w:r w:rsidR="00A84447">
        <w:rPr>
          <w:rFonts w:ascii="Times New Roman" w:hAnsi="Times New Roman"/>
          <w:iCs/>
          <w:sz w:val="24"/>
          <w:szCs w:val="24"/>
        </w:rPr>
        <w:t>0</w:t>
      </w:r>
      <w:r w:rsidRPr="00035712">
        <w:rPr>
          <w:rFonts w:ascii="Times New Roman" w:hAnsi="Times New Roman"/>
          <w:iCs/>
          <w:sz w:val="24"/>
          <w:szCs w:val="24"/>
        </w:rPr>
        <w:t>% compared to previous year.</w:t>
      </w:r>
    </w:p>
    <w:p w14:paraId="7C17644D" w14:textId="1897407A" w:rsidR="00114907" w:rsidRPr="00035712" w:rsidRDefault="00114907" w:rsidP="002A7818">
      <w:pPr>
        <w:spacing w:before="120" w:line="23" w:lineRule="atLeast"/>
        <w:jc w:val="both"/>
        <w:rPr>
          <w:rFonts w:ascii="Times New Roman" w:hAnsi="Times New Roman"/>
          <w:iCs/>
          <w:sz w:val="24"/>
          <w:szCs w:val="24"/>
        </w:rPr>
      </w:pPr>
      <w:r w:rsidRPr="00035712">
        <w:rPr>
          <w:rFonts w:ascii="Times New Roman" w:hAnsi="Times New Roman"/>
          <w:iCs/>
          <w:sz w:val="24"/>
          <w:szCs w:val="24"/>
        </w:rPr>
        <w:t xml:space="preserve">Agriculture sector emissions were calculated at </w:t>
      </w:r>
      <w:r w:rsidR="00A84447" w:rsidRPr="00035712">
        <w:rPr>
          <w:rFonts w:ascii="Times New Roman" w:hAnsi="Times New Roman"/>
          <w:iCs/>
          <w:sz w:val="24"/>
          <w:szCs w:val="24"/>
        </w:rPr>
        <w:t>7</w:t>
      </w:r>
      <w:r w:rsidR="00A84447">
        <w:rPr>
          <w:rFonts w:ascii="Times New Roman" w:hAnsi="Times New Roman"/>
          <w:iCs/>
          <w:sz w:val="24"/>
          <w:szCs w:val="24"/>
        </w:rPr>
        <w:t>3</w:t>
      </w:r>
      <w:r w:rsidRPr="00035712">
        <w:rPr>
          <w:rFonts w:ascii="Times New Roman" w:hAnsi="Times New Roman"/>
          <w:iCs/>
          <w:sz w:val="24"/>
          <w:szCs w:val="24"/>
        </w:rPr>
        <w:t>,</w:t>
      </w:r>
      <w:r w:rsidR="00A84447">
        <w:rPr>
          <w:rFonts w:ascii="Times New Roman" w:hAnsi="Times New Roman"/>
          <w:iCs/>
          <w:sz w:val="24"/>
          <w:szCs w:val="24"/>
        </w:rPr>
        <w:t>5</w:t>
      </w:r>
      <w:r w:rsidR="00A84447"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Pr>
          <w:rFonts w:ascii="Times New Roman" w:hAnsi="Times New Roman"/>
          <w:iCs/>
          <w:sz w:val="24"/>
          <w:szCs w:val="24"/>
        </w:rPr>
        <w:t>41</w:t>
      </w:r>
      <w:r w:rsidRPr="00035712">
        <w:rPr>
          <w:rFonts w:ascii="Times New Roman" w:hAnsi="Times New Roman"/>
          <w:iCs/>
          <w:sz w:val="24"/>
          <w:szCs w:val="24"/>
        </w:rPr>
        <w:t>,</w:t>
      </w:r>
      <w:r w:rsidR="00A84447">
        <w:rPr>
          <w:rFonts w:ascii="Times New Roman" w:hAnsi="Times New Roman"/>
          <w:iCs/>
          <w:sz w:val="24"/>
          <w:szCs w:val="24"/>
        </w:rPr>
        <w:t>8</w:t>
      </w:r>
      <w:r w:rsidRPr="00035712">
        <w:rPr>
          <w:rFonts w:ascii="Times New Roman" w:hAnsi="Times New Roman"/>
          <w:iCs/>
          <w:sz w:val="24"/>
          <w:szCs w:val="24"/>
        </w:rPr>
        <w:t xml:space="preserve">% compared to 1990 but increased by </w:t>
      </w:r>
      <w:r w:rsidR="005D6E33">
        <w:rPr>
          <w:rFonts w:ascii="Times New Roman" w:hAnsi="Times New Roman"/>
          <w:iCs/>
          <w:sz w:val="24"/>
          <w:szCs w:val="24"/>
        </w:rPr>
        <w:t>24</w:t>
      </w:r>
      <w:r w:rsidRPr="00035712">
        <w:rPr>
          <w:rFonts w:ascii="Times New Roman" w:hAnsi="Times New Roman"/>
          <w:iCs/>
          <w:sz w:val="24"/>
          <w:szCs w:val="24"/>
        </w:rPr>
        <w:t xml:space="preserve">% compared to previous year. Waste sector emissions were calculated at </w:t>
      </w:r>
      <w:r w:rsidR="005D6E33" w:rsidRPr="00035712">
        <w:rPr>
          <w:rFonts w:ascii="Times New Roman" w:hAnsi="Times New Roman"/>
          <w:iCs/>
          <w:sz w:val="24"/>
          <w:szCs w:val="24"/>
        </w:rPr>
        <w:t>1</w:t>
      </w:r>
      <w:r w:rsidR="005D6E33">
        <w:rPr>
          <w:rFonts w:ascii="Times New Roman" w:hAnsi="Times New Roman"/>
          <w:iCs/>
          <w:sz w:val="24"/>
          <w:szCs w:val="24"/>
        </w:rPr>
        <w:t>5</w:t>
      </w:r>
      <w:r w:rsidRPr="00035712">
        <w:rPr>
          <w:rFonts w:ascii="Times New Roman" w:hAnsi="Times New Roman"/>
          <w:iCs/>
          <w:sz w:val="24"/>
          <w:szCs w:val="24"/>
        </w:rPr>
        <w:t>.</w:t>
      </w:r>
      <w:r w:rsidR="005D6E33">
        <w:rPr>
          <w:rFonts w:ascii="Times New Roman" w:hAnsi="Times New Roman"/>
          <w:iCs/>
          <w:sz w:val="24"/>
          <w:szCs w:val="24"/>
        </w:rPr>
        <w:t>4</w:t>
      </w:r>
      <w:r w:rsidR="005D6E33"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5D6E33" w:rsidRPr="00035712">
        <w:rPr>
          <w:rFonts w:ascii="Times New Roman" w:hAnsi="Times New Roman"/>
          <w:iCs/>
          <w:sz w:val="24"/>
          <w:szCs w:val="24"/>
        </w:rPr>
        <w:t>202</w:t>
      </w:r>
      <w:r w:rsidR="005D6E33">
        <w:rPr>
          <w:rFonts w:ascii="Times New Roman" w:hAnsi="Times New Roman"/>
          <w:iCs/>
          <w:sz w:val="24"/>
          <w:szCs w:val="24"/>
        </w:rPr>
        <w:t>4</w:t>
      </w:r>
      <w:r w:rsidRPr="00035712">
        <w:rPr>
          <w:rFonts w:ascii="Times New Roman" w:hAnsi="Times New Roman"/>
          <w:iCs/>
          <w:sz w:val="24"/>
          <w:szCs w:val="24"/>
        </w:rPr>
        <w:t xml:space="preserve">, which increased by </w:t>
      </w:r>
      <w:r w:rsidR="005D6E33">
        <w:rPr>
          <w:rFonts w:ascii="Times New Roman" w:hAnsi="Times New Roman"/>
          <w:iCs/>
          <w:sz w:val="24"/>
          <w:szCs w:val="24"/>
        </w:rPr>
        <w:t>49</w:t>
      </w:r>
      <w:r w:rsidRPr="00035712">
        <w:rPr>
          <w:rFonts w:ascii="Times New Roman" w:hAnsi="Times New Roman"/>
          <w:iCs/>
          <w:sz w:val="24"/>
          <w:szCs w:val="24"/>
        </w:rPr>
        <w:t>,</w:t>
      </w:r>
      <w:r w:rsidR="005D6E33">
        <w:rPr>
          <w:rFonts w:ascii="Times New Roman" w:hAnsi="Times New Roman"/>
          <w:iCs/>
          <w:sz w:val="24"/>
          <w:szCs w:val="24"/>
        </w:rPr>
        <w:t>7</w:t>
      </w:r>
      <w:r w:rsidRPr="00035712">
        <w:rPr>
          <w:rFonts w:ascii="Times New Roman" w:hAnsi="Times New Roman"/>
          <w:iCs/>
          <w:sz w:val="24"/>
          <w:szCs w:val="24"/>
        </w:rPr>
        <w:t>% compared to 1990</w:t>
      </w:r>
      <w:r w:rsidR="00E54EF2">
        <w:rPr>
          <w:rFonts w:ascii="Times New Roman" w:hAnsi="Times New Roman"/>
          <w:iCs/>
          <w:sz w:val="24"/>
          <w:szCs w:val="24"/>
        </w:rPr>
        <w:t>, accordingly</w:t>
      </w:r>
      <w:r w:rsidRPr="00035712">
        <w:rPr>
          <w:rFonts w:ascii="Times New Roman" w:hAnsi="Times New Roman"/>
          <w:iCs/>
          <w:sz w:val="24"/>
          <w:szCs w:val="24"/>
        </w:rPr>
        <w:t xml:space="preserve"> </w:t>
      </w:r>
      <w:r w:rsidR="005D6E33">
        <w:rPr>
          <w:rFonts w:ascii="Times New Roman" w:hAnsi="Times New Roman"/>
          <w:iCs/>
          <w:sz w:val="24"/>
          <w:szCs w:val="24"/>
        </w:rPr>
        <w:t>increased</w:t>
      </w:r>
      <w:r w:rsidR="005D6E33"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5D6E33">
        <w:rPr>
          <w:rFonts w:ascii="Times New Roman" w:hAnsi="Times New Roman"/>
          <w:iCs/>
          <w:sz w:val="24"/>
          <w:szCs w:val="24"/>
        </w:rPr>
        <w:t>3</w:t>
      </w:r>
      <w:r w:rsidRPr="00035712">
        <w:rPr>
          <w:rFonts w:ascii="Times New Roman" w:hAnsi="Times New Roman"/>
          <w:iCs/>
          <w:sz w:val="24"/>
          <w:szCs w:val="24"/>
        </w:rPr>
        <w:t>,</w:t>
      </w:r>
      <w:r w:rsidR="005D6E33">
        <w:rPr>
          <w:rFonts w:ascii="Times New Roman" w:hAnsi="Times New Roman"/>
          <w:iCs/>
          <w:sz w:val="24"/>
          <w:szCs w:val="24"/>
        </w:rPr>
        <w:t>9</w:t>
      </w:r>
      <w:r w:rsidRPr="00035712">
        <w:rPr>
          <w:rFonts w:ascii="Times New Roman" w:hAnsi="Times New Roman"/>
          <w:iCs/>
          <w:sz w:val="24"/>
          <w:szCs w:val="24"/>
        </w:rPr>
        <w:t>% compared to previous year</w:t>
      </w:r>
      <w:r w:rsidR="005D6E33">
        <w:rPr>
          <w:rFonts w:ascii="Times New Roman" w:hAnsi="Times New Roman"/>
          <w:iCs/>
          <w:sz w:val="24"/>
          <w:szCs w:val="24"/>
        </w:rPr>
        <w:t>.</w:t>
      </w:r>
    </w:p>
    <w:p w14:paraId="32BEA9B6" w14:textId="267FCA28" w:rsidR="0061113A" w:rsidRDefault="005D6E33" w:rsidP="002A7818">
      <w:pPr>
        <w:spacing w:before="120" w:line="23" w:lineRule="atLeast"/>
        <w:jc w:val="both"/>
        <w:rPr>
          <w:rFonts w:ascii="Times New Roman" w:hAnsi="Times New Roman"/>
          <w:b/>
          <w:bCs/>
          <w:i/>
          <w:iCs/>
          <w:sz w:val="24"/>
          <w:szCs w:val="24"/>
        </w:rPr>
      </w:pPr>
      <w:r w:rsidRPr="00035712">
        <w:rPr>
          <w:rFonts w:ascii="Times New Roman" w:hAnsi="Times New Roman"/>
          <w:iCs/>
          <w:sz w:val="24"/>
          <w:szCs w:val="24"/>
        </w:rPr>
        <w:t>8</w:t>
      </w:r>
      <w:r>
        <w:rPr>
          <w:rFonts w:ascii="Times New Roman" w:hAnsi="Times New Roman"/>
          <w:iCs/>
          <w:sz w:val="24"/>
          <w:szCs w:val="24"/>
        </w:rPr>
        <w:t>59</w:t>
      </w:r>
      <w:r w:rsidR="00114907" w:rsidRPr="00035712">
        <w:rPr>
          <w:rFonts w:ascii="Times New Roman" w:hAnsi="Times New Roman"/>
          <w:iCs/>
          <w:sz w:val="24"/>
          <w:szCs w:val="24"/>
        </w:rPr>
        <w:t>% of total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originated from the energy sector including 34,</w:t>
      </w:r>
      <w:r>
        <w:rPr>
          <w:rFonts w:ascii="Times New Roman" w:hAnsi="Times New Roman"/>
          <w:iCs/>
          <w:sz w:val="24"/>
          <w:szCs w:val="24"/>
        </w:rPr>
        <w:t>2</w:t>
      </w:r>
      <w:r w:rsidR="00114907" w:rsidRPr="00035712">
        <w:rPr>
          <w:rFonts w:ascii="Times New Roman" w:hAnsi="Times New Roman"/>
          <w:iCs/>
          <w:sz w:val="24"/>
          <w:szCs w:val="24"/>
        </w:rPr>
        <w:t>% of total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originating from electricity and heat production which is a sub-category of the energy sector. The remaining 13,</w:t>
      </w:r>
      <w:r>
        <w:rPr>
          <w:rFonts w:ascii="Times New Roman" w:hAnsi="Times New Roman"/>
          <w:iCs/>
          <w:sz w:val="24"/>
          <w:szCs w:val="24"/>
        </w:rPr>
        <w:t>7</w:t>
      </w:r>
      <w:r w:rsidR="00114907" w:rsidRPr="00035712">
        <w:rPr>
          <w:rFonts w:ascii="Times New Roman" w:hAnsi="Times New Roman"/>
          <w:iCs/>
          <w:sz w:val="24"/>
          <w:szCs w:val="24"/>
        </w:rPr>
        <w:t>% of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originated from the industrial processes and product use sector and 0.</w:t>
      </w:r>
      <w:r>
        <w:rPr>
          <w:rFonts w:ascii="Times New Roman" w:hAnsi="Times New Roman"/>
          <w:iCs/>
          <w:sz w:val="24"/>
          <w:szCs w:val="24"/>
        </w:rPr>
        <w:t>3</w:t>
      </w:r>
      <w:r w:rsidR="00114907" w:rsidRPr="00035712">
        <w:rPr>
          <w:rFonts w:ascii="Times New Roman" w:hAnsi="Times New Roman"/>
          <w:iCs/>
          <w:sz w:val="24"/>
          <w:szCs w:val="24"/>
        </w:rPr>
        <w:t xml:space="preserve">% from the agriculture and waste sectors in </w:t>
      </w:r>
      <w:r w:rsidRPr="00035712">
        <w:rPr>
          <w:rFonts w:ascii="Times New Roman" w:hAnsi="Times New Roman"/>
          <w:iCs/>
          <w:sz w:val="24"/>
          <w:szCs w:val="24"/>
        </w:rPr>
        <w:t>202</w:t>
      </w:r>
      <w:r>
        <w:rPr>
          <w:rFonts w:ascii="Times New Roman" w:hAnsi="Times New Roman"/>
          <w:iCs/>
          <w:sz w:val="24"/>
          <w:szCs w:val="24"/>
        </w:rPr>
        <w:t>4</w:t>
      </w:r>
      <w:r w:rsidR="00114907" w:rsidRPr="00035712">
        <w:rPr>
          <w:rFonts w:ascii="Times New Roman" w:hAnsi="Times New Roman"/>
          <w:iCs/>
          <w:sz w:val="24"/>
          <w:szCs w:val="24"/>
        </w:rPr>
        <w:t>.</w:t>
      </w:r>
    </w:p>
    <w:p w14:paraId="4786688B" w14:textId="4626B929" w:rsidR="00114907" w:rsidRPr="00035712" w:rsidRDefault="00114907" w:rsidP="002A7818">
      <w:pPr>
        <w:spacing w:before="120" w:line="23" w:lineRule="atLeast"/>
        <w:jc w:val="both"/>
        <w:rPr>
          <w:rFonts w:ascii="Times New Roman" w:hAnsi="Times New Roman"/>
          <w:b/>
          <w:bCs/>
          <w:i/>
          <w:iCs/>
          <w:sz w:val="24"/>
          <w:szCs w:val="24"/>
        </w:rPr>
      </w:pPr>
      <w:r w:rsidRPr="00035712">
        <w:rPr>
          <w:rFonts w:ascii="Times New Roman" w:hAnsi="Times New Roman"/>
          <w:b/>
          <w:bCs/>
          <w:i/>
          <w:iCs/>
          <w:sz w:val="24"/>
          <w:szCs w:val="24"/>
        </w:rPr>
        <w:t xml:space="preserve">Climate </w:t>
      </w:r>
      <w:r w:rsidR="008521A4">
        <w:rPr>
          <w:rFonts w:ascii="Times New Roman" w:hAnsi="Times New Roman"/>
          <w:b/>
          <w:bCs/>
          <w:i/>
          <w:iCs/>
          <w:sz w:val="24"/>
          <w:szCs w:val="24"/>
        </w:rPr>
        <w:t>P</w:t>
      </w:r>
      <w:r w:rsidRPr="00035712">
        <w:rPr>
          <w:rFonts w:ascii="Times New Roman" w:hAnsi="Times New Roman"/>
          <w:b/>
          <w:bCs/>
          <w:i/>
          <w:iCs/>
          <w:sz w:val="24"/>
          <w:szCs w:val="24"/>
        </w:rPr>
        <w:t>olicy</w:t>
      </w:r>
    </w:p>
    <w:p w14:paraId="0A657A3C" w14:textId="04C431A8" w:rsidR="00114907" w:rsidRPr="00035712" w:rsidRDefault="00114907" w:rsidP="002A7818">
      <w:pPr>
        <w:spacing w:before="120" w:line="23" w:lineRule="atLeast"/>
        <w:jc w:val="both"/>
        <w:rPr>
          <w:rFonts w:ascii="Times New Roman" w:hAnsi="Times New Roman"/>
          <w:sz w:val="24"/>
          <w:szCs w:val="24"/>
        </w:rPr>
      </w:pP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aspires to integrate its climate change policies into development policies, disseminate energy efficiency, enhance the use of clean and renewable energy source</w:t>
      </w:r>
      <w:r w:rsidR="001C6A68">
        <w:rPr>
          <w:rFonts w:ascii="Times New Roman" w:hAnsi="Times New Roman"/>
          <w:sz w:val="24"/>
          <w:szCs w:val="24"/>
        </w:rPr>
        <w:t>s</w:t>
      </w:r>
      <w:r w:rsidRPr="00035712">
        <w:rPr>
          <w:rFonts w:ascii="Times New Roman" w:hAnsi="Times New Roman"/>
          <w:sz w:val="24"/>
          <w:szCs w:val="24"/>
        </w:rPr>
        <w:t xml:space="preserve">, participate actively in the international negotiations on climate change within and in doing so, and become a country that provides its people with high living standards and </w:t>
      </w:r>
      <w:r w:rsidR="00C44C1F" w:rsidRPr="00035712">
        <w:rPr>
          <w:rFonts w:ascii="Times New Roman" w:hAnsi="Times New Roman"/>
          <w:sz w:val="24"/>
          <w:szCs w:val="24"/>
        </w:rPr>
        <w:t>welfar</w:t>
      </w:r>
      <w:r w:rsidRPr="00035712">
        <w:rPr>
          <w:rFonts w:ascii="Times New Roman" w:hAnsi="Times New Roman"/>
          <w:sz w:val="24"/>
          <w:szCs w:val="24"/>
        </w:rPr>
        <w:t xml:space="preserve">e in </w:t>
      </w:r>
      <w:r w:rsidR="001C6A68">
        <w:rPr>
          <w:rFonts w:ascii="Times New Roman" w:hAnsi="Times New Roman"/>
          <w:sz w:val="24"/>
          <w:szCs w:val="24"/>
        </w:rPr>
        <w:t xml:space="preserve">a </w:t>
      </w:r>
      <w:r w:rsidRPr="00035712">
        <w:rPr>
          <w:rFonts w:ascii="Times New Roman" w:hAnsi="Times New Roman"/>
          <w:sz w:val="24"/>
          <w:szCs w:val="24"/>
        </w:rPr>
        <w:t xml:space="preserve">low carbon world. Climate change-related issues are regulated through the articles of various laws, but the main climate policy documents are: </w:t>
      </w:r>
    </w:p>
    <w:p w14:paraId="720F0C30" w14:textId="77777777" w:rsidR="00114907" w:rsidRPr="00035712" w:rsidRDefault="00114907" w:rsidP="002A7818">
      <w:pPr>
        <w:pStyle w:val="ListeParagraf"/>
        <w:numPr>
          <w:ilvl w:val="0"/>
          <w:numId w:val="19"/>
        </w:numPr>
        <w:spacing w:before="120" w:line="23" w:lineRule="atLeast"/>
        <w:ind w:left="792"/>
        <w:jc w:val="both"/>
        <w:rPr>
          <w:rFonts w:ascii="Times New Roman" w:hAnsi="Times New Roman"/>
          <w:sz w:val="24"/>
          <w:szCs w:val="24"/>
        </w:rPr>
      </w:pPr>
      <w:r w:rsidRPr="00035712">
        <w:rPr>
          <w:rFonts w:ascii="Times New Roman" w:hAnsi="Times New Roman"/>
          <w:sz w:val="24"/>
          <w:szCs w:val="24"/>
        </w:rPr>
        <w:t>National Climate Change Mitigation Strategy and Action Plan (2024–30),</w:t>
      </w:r>
      <w:r w:rsidRPr="00035712">
        <w:rPr>
          <w:rStyle w:val="DipnotBavurusu"/>
          <w:rFonts w:ascii="Times New Roman" w:hAnsi="Times New Roman"/>
          <w:sz w:val="24"/>
          <w:szCs w:val="24"/>
        </w:rPr>
        <w:footnoteReference w:id="2"/>
      </w:r>
      <w:r w:rsidRPr="00035712">
        <w:rPr>
          <w:rFonts w:ascii="Times New Roman" w:hAnsi="Times New Roman"/>
          <w:sz w:val="24"/>
          <w:szCs w:val="24"/>
        </w:rPr>
        <w:t xml:space="preserve"> covering key areas, including energy, buildings, industry, transport, waste, agriculture, land use and forestry, just transition and carbon pricing mechanisms</w:t>
      </w:r>
    </w:p>
    <w:p w14:paraId="465376B6" w14:textId="77777777" w:rsidR="00114907" w:rsidRPr="00035712" w:rsidRDefault="00114907" w:rsidP="002A7818">
      <w:pPr>
        <w:pStyle w:val="ListeParagraf"/>
        <w:numPr>
          <w:ilvl w:val="0"/>
          <w:numId w:val="19"/>
        </w:numPr>
        <w:spacing w:before="120" w:line="23" w:lineRule="atLeast"/>
        <w:ind w:left="792"/>
        <w:jc w:val="both"/>
        <w:rPr>
          <w:rFonts w:ascii="Times New Roman" w:hAnsi="Times New Roman"/>
          <w:sz w:val="24"/>
          <w:szCs w:val="24"/>
        </w:rPr>
      </w:pPr>
      <w:r w:rsidRPr="00035712">
        <w:rPr>
          <w:rFonts w:ascii="Times New Roman" w:hAnsi="Times New Roman"/>
          <w:sz w:val="24"/>
          <w:szCs w:val="24"/>
        </w:rPr>
        <w:t>National Climate Change Adaptation Strategy and Action Plan (2024–30)</w:t>
      </w:r>
      <w:r w:rsidRPr="00035712">
        <w:rPr>
          <w:rStyle w:val="DipnotBavurusu"/>
          <w:rFonts w:ascii="Times New Roman" w:hAnsi="Times New Roman"/>
          <w:sz w:val="24"/>
          <w:szCs w:val="24"/>
        </w:rPr>
        <w:footnoteReference w:id="3"/>
      </w:r>
      <w:r w:rsidRPr="00035712">
        <w:rPr>
          <w:rFonts w:ascii="Times New Roman" w:hAnsi="Times New Roman"/>
          <w:sz w:val="24"/>
          <w:szCs w:val="24"/>
        </w:rPr>
        <w:t xml:space="preserve"> </w:t>
      </w:r>
      <w:r w:rsidRPr="00035712">
        <w:rPr>
          <w:rFonts w:ascii="Times New Roman" w:hAnsi="Times New Roman"/>
          <w:i/>
          <w:sz w:val="24"/>
          <w:szCs w:val="24"/>
        </w:rPr>
        <w:t xml:space="preserve"> </w:t>
      </w:r>
    </w:p>
    <w:p w14:paraId="0AFE05E7" w14:textId="77777777" w:rsidR="00114907" w:rsidRPr="00035712" w:rsidRDefault="00114907" w:rsidP="002A7818">
      <w:pPr>
        <w:pStyle w:val="ListeParagraf"/>
        <w:numPr>
          <w:ilvl w:val="0"/>
          <w:numId w:val="19"/>
        </w:numPr>
        <w:spacing w:before="120" w:line="23" w:lineRule="atLeast"/>
        <w:ind w:left="792"/>
        <w:jc w:val="both"/>
        <w:rPr>
          <w:rFonts w:ascii="Times New Roman" w:hAnsi="Times New Roman"/>
          <w:iCs/>
          <w:sz w:val="24"/>
          <w:szCs w:val="24"/>
        </w:rPr>
      </w:pPr>
      <w:r w:rsidRPr="00035712">
        <w:rPr>
          <w:rFonts w:ascii="Times New Roman" w:hAnsi="Times New Roman"/>
          <w:iCs/>
          <w:sz w:val="24"/>
          <w:szCs w:val="24"/>
        </w:rPr>
        <w:t>2053 Long Term Climate Strategy</w:t>
      </w:r>
      <w:r w:rsidRPr="00035712">
        <w:rPr>
          <w:rStyle w:val="DipnotBavurusu"/>
          <w:rFonts w:ascii="Times New Roman" w:hAnsi="Times New Roman"/>
          <w:iCs/>
          <w:sz w:val="24"/>
          <w:szCs w:val="24"/>
        </w:rPr>
        <w:footnoteReference w:id="4"/>
      </w:r>
    </w:p>
    <w:p w14:paraId="4E3523F7" w14:textId="77777777" w:rsidR="00114907" w:rsidRPr="00035712" w:rsidRDefault="00114907" w:rsidP="002A7818">
      <w:pPr>
        <w:pStyle w:val="ListeParagraf"/>
        <w:numPr>
          <w:ilvl w:val="0"/>
          <w:numId w:val="19"/>
        </w:numPr>
        <w:spacing w:before="120" w:line="23" w:lineRule="atLeast"/>
        <w:ind w:left="792"/>
        <w:jc w:val="both"/>
        <w:rPr>
          <w:rFonts w:ascii="Times New Roman" w:hAnsi="Times New Roman"/>
          <w:sz w:val="24"/>
          <w:szCs w:val="24"/>
        </w:rPr>
      </w:pPr>
      <w:r w:rsidRPr="00035712">
        <w:rPr>
          <w:rFonts w:ascii="Times New Roman" w:hAnsi="Times New Roman"/>
          <w:sz w:val="24"/>
          <w:szCs w:val="24"/>
        </w:rPr>
        <w:t>Green Deal Action Plan (in Turkish)</w:t>
      </w:r>
      <w:r w:rsidRPr="00035712">
        <w:rPr>
          <w:rStyle w:val="DipnotBavurusu"/>
          <w:rFonts w:ascii="Times New Roman" w:hAnsi="Times New Roman"/>
          <w:sz w:val="24"/>
          <w:szCs w:val="24"/>
        </w:rPr>
        <w:footnoteReference w:id="5"/>
      </w:r>
    </w:p>
    <w:p w14:paraId="67B1ABA5" w14:textId="01F18022" w:rsidR="00114907" w:rsidRPr="00035712" w:rsidRDefault="00114907"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The 12</w:t>
      </w:r>
      <w:r w:rsidRPr="00510130">
        <w:rPr>
          <w:rFonts w:ascii="Times New Roman" w:hAnsi="Times New Roman"/>
          <w:color w:val="000000"/>
          <w:sz w:val="24"/>
          <w:szCs w:val="24"/>
          <w:vertAlign w:val="superscript"/>
          <w:lang w:eastAsia="tr-TR"/>
        </w:rPr>
        <w:t>th</w:t>
      </w:r>
      <w:r w:rsidR="00705493">
        <w:rPr>
          <w:rFonts w:ascii="Times New Roman" w:hAnsi="Times New Roman"/>
          <w:color w:val="000000"/>
          <w:sz w:val="24"/>
          <w:szCs w:val="24"/>
          <w:lang w:eastAsia="tr-TR"/>
        </w:rPr>
        <w:t xml:space="preserve"> </w:t>
      </w:r>
      <w:r w:rsidRPr="00035712">
        <w:rPr>
          <w:rFonts w:ascii="Times New Roman" w:hAnsi="Times New Roman"/>
          <w:color w:val="000000"/>
          <w:sz w:val="24"/>
          <w:szCs w:val="24"/>
          <w:lang w:eastAsia="tr-TR"/>
        </w:rPr>
        <w:t xml:space="preserve">Development Plan of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(2024-2028) outlines the establishment of a national Emission Trading System (ETS), including the completion of necessary legislation and infrastructure. As part of this initiative, a comprehensive assessment of the economic and social impacts will be conducted. Key objectives related to carbon markets and climate policy include:</w:t>
      </w:r>
    </w:p>
    <w:p w14:paraId="2612CEE1" w14:textId="77777777" w:rsidR="00114907" w:rsidRPr="00035712" w:rsidRDefault="00114907" w:rsidP="002A7818">
      <w:pPr>
        <w:numPr>
          <w:ilvl w:val="0"/>
          <w:numId w:val="20"/>
        </w:numPr>
        <w:spacing w:before="120" w:after="120" w:line="23" w:lineRule="atLeast"/>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Implementation of a National ETS: A regulatory framework will be introduced to cap emissions and enable trading of allowances, encouraging emission reductions.</w:t>
      </w:r>
    </w:p>
    <w:p w14:paraId="3A9763D5" w14:textId="77777777" w:rsidR="00114907" w:rsidRPr="00035712" w:rsidRDefault="00114907" w:rsidP="002A7818">
      <w:pPr>
        <w:numPr>
          <w:ilvl w:val="0"/>
          <w:numId w:val="20"/>
        </w:numPr>
        <w:spacing w:before="120" w:after="120" w:line="23" w:lineRule="atLeast"/>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Economic and Social Impact Assessment: The effects of the ETS and carbon pricing mechanisms on businesses, employment, and the economy will be evaluated.</w:t>
      </w:r>
    </w:p>
    <w:p w14:paraId="5CDDB0E7" w14:textId="77777777" w:rsidR="00114907" w:rsidRPr="00035712" w:rsidRDefault="00114907" w:rsidP="002A7818">
      <w:pPr>
        <w:numPr>
          <w:ilvl w:val="0"/>
          <w:numId w:val="20"/>
        </w:numPr>
        <w:spacing w:before="120" w:after="120" w:line="23" w:lineRule="atLeast"/>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lastRenderedPageBreak/>
        <w:t>Development of a National Offsetting Mechanism: Studies will be conducted to establish a system for carbon offsetting, allowing industries to compensate for their emissions through certified projects.</w:t>
      </w:r>
    </w:p>
    <w:p w14:paraId="3FD8758B" w14:textId="77777777" w:rsidR="00114907" w:rsidRPr="00035712" w:rsidRDefault="00114907" w:rsidP="002A7818">
      <w:pPr>
        <w:numPr>
          <w:ilvl w:val="0"/>
          <w:numId w:val="20"/>
        </w:numPr>
        <w:spacing w:before="120" w:after="120" w:line="23" w:lineRule="atLeast"/>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Analysis of Participation in International Carbon Markets: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will explore opportunities for integration into global carbon trading platforms, such as the EU Emissions Trading System (EU ETS) or voluntary carbon markets.</w:t>
      </w:r>
    </w:p>
    <w:p w14:paraId="2A3D0816" w14:textId="1B8E734B" w:rsidR="00150AC3" w:rsidRPr="00035712" w:rsidRDefault="001B61EF" w:rsidP="002A7818">
      <w:pPr>
        <w:spacing w:before="120" w:line="23" w:lineRule="atLeast"/>
        <w:jc w:val="both"/>
        <w:rPr>
          <w:rFonts w:ascii="Times New Roman" w:hAnsi="Times New Roman"/>
          <w:b/>
          <w:bCs/>
          <w:i/>
          <w:iCs/>
          <w:sz w:val="24"/>
          <w:szCs w:val="24"/>
        </w:rPr>
      </w:pP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Second Nationally Determined Contribution (NDC 3.0) commits to limiting GHG emissions to 643 million tons of CO₂ equivalent by 2035, corresponding to a reduction of 466 million tons of CO₂ equivalent compared to the reference scenario. The updated target reflects </w:t>
      </w: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economic development objectives, national circumstances, and sustainable growth vision, while emphasizing the importance of international climate finance, technology transfer, and capacity building to achieve mitigation goals and support the green transition. The NDC was prepared through a comprehensive and participatory consultation process conducted between 2022 and 2025, involving public institutions, local authorities, the private sector, academia, civil society, and youth representatives. It builds upon the Updated First NDC, national mitigation and adaptation strategies, action plans, and the Long-Term Climate Strategy, and is supported by the development of a country-specific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modelling framework covering all sectors included in the National GHG Inventory, in alignment with the Paris Agreement’s objective of limiting global temperature increase to 1.5°C.</w:t>
      </w:r>
    </w:p>
    <w:p w14:paraId="31B25A14" w14:textId="7877E299" w:rsidR="00114907" w:rsidRPr="00035712" w:rsidRDefault="00114907" w:rsidP="002A7818">
      <w:pPr>
        <w:spacing w:before="120" w:line="23" w:lineRule="atLeast"/>
        <w:jc w:val="both"/>
        <w:rPr>
          <w:rFonts w:ascii="Times New Roman" w:hAnsi="Times New Roman"/>
          <w:b/>
          <w:bCs/>
          <w:i/>
          <w:iCs/>
          <w:sz w:val="24"/>
          <w:szCs w:val="24"/>
        </w:rPr>
      </w:pPr>
      <w:r w:rsidRPr="00035712">
        <w:rPr>
          <w:rFonts w:ascii="Times New Roman" w:hAnsi="Times New Roman"/>
          <w:b/>
          <w:bCs/>
          <w:i/>
          <w:iCs/>
          <w:sz w:val="24"/>
          <w:szCs w:val="24"/>
        </w:rPr>
        <w:t>Progress towards emissions trading</w:t>
      </w:r>
    </w:p>
    <w:p w14:paraId="3B1FCA1C" w14:textId="6C2AE19A" w:rsidR="00AF1845" w:rsidRDefault="00AF1845" w:rsidP="002A7818">
      <w:pPr>
        <w:spacing w:before="100" w:beforeAutospacing="1" w:after="100" w:afterAutospacing="1" w:line="23" w:lineRule="atLeast"/>
        <w:jc w:val="both"/>
        <w:rPr>
          <w:rFonts w:ascii="Times New Roman" w:hAnsi="Times New Roman"/>
          <w:color w:val="000000"/>
          <w:sz w:val="24"/>
          <w:szCs w:val="24"/>
          <w:lang w:eastAsia="tr-TR"/>
        </w:rPr>
      </w:pP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has been </w:t>
      </w:r>
      <w:r w:rsidR="000D0D03">
        <w:rPr>
          <w:rFonts w:ascii="Times New Roman" w:hAnsi="Times New Roman"/>
          <w:color w:val="000000"/>
          <w:sz w:val="24"/>
          <w:szCs w:val="24"/>
          <w:lang w:eastAsia="tr-TR"/>
        </w:rPr>
        <w:t>exploring the use of carbon pricing since joining the World Bank’s Partnership for Market Readiness (PMR) in 2011.</w:t>
      </w:r>
      <w:r w:rsidR="000D0D03" w:rsidRPr="000D0D03">
        <w:rPr>
          <w:rFonts w:ascii="Times New Roman" w:hAnsi="Times New Roman"/>
          <w:color w:val="000000"/>
          <w:sz w:val="24"/>
          <w:szCs w:val="24"/>
          <w:lang w:eastAsia="tr-TR"/>
        </w:rPr>
        <w:t xml:space="preserve"> </w:t>
      </w:r>
      <w:r w:rsidR="000D0D03">
        <w:rPr>
          <w:rFonts w:ascii="Times New Roman" w:hAnsi="Times New Roman"/>
          <w:color w:val="000000"/>
          <w:sz w:val="24"/>
          <w:szCs w:val="24"/>
          <w:lang w:eastAsia="tr-TR"/>
        </w:rPr>
        <w:t xml:space="preserve">With PMR grant funding support, the </w:t>
      </w:r>
      <w:proofErr w:type="spellStart"/>
      <w:r w:rsidR="000D0D03" w:rsidRPr="00BB3640">
        <w:rPr>
          <w:rFonts w:ascii="Times New Roman" w:hAnsi="Times New Roman"/>
          <w:color w:val="000000"/>
          <w:sz w:val="24"/>
          <w:szCs w:val="24"/>
          <w:lang w:eastAsia="tr-TR"/>
        </w:rPr>
        <w:t>MoEU</w:t>
      </w:r>
      <w:proofErr w:type="spellEnd"/>
      <w:r w:rsidR="000D0D03" w:rsidRPr="00BB3640">
        <w:rPr>
          <w:rFonts w:ascii="Times New Roman" w:hAnsi="Times New Roman"/>
          <w:color w:val="000000"/>
          <w:sz w:val="24"/>
          <w:szCs w:val="24"/>
          <w:lang w:eastAsia="tr-TR"/>
        </w:rPr>
        <w:t xml:space="preserve"> implement</w:t>
      </w:r>
      <w:r w:rsidR="00D7552F">
        <w:rPr>
          <w:rFonts w:ascii="Times New Roman" w:hAnsi="Times New Roman"/>
          <w:color w:val="000000"/>
          <w:sz w:val="24"/>
          <w:szCs w:val="24"/>
          <w:lang w:eastAsia="tr-TR"/>
        </w:rPr>
        <w:t>ed</w:t>
      </w:r>
      <w:r w:rsidR="000D0D03" w:rsidRPr="00BB3640">
        <w:rPr>
          <w:rFonts w:ascii="Times New Roman" w:hAnsi="Times New Roman"/>
          <w:color w:val="000000"/>
          <w:sz w:val="24"/>
          <w:szCs w:val="24"/>
          <w:lang w:eastAsia="tr-TR"/>
        </w:rPr>
        <w:t xml:space="preserve"> a GHG MRV pilot in the electricity, cement, and refinery sectors and</w:t>
      </w:r>
      <w:r w:rsidR="003B7263">
        <w:rPr>
          <w:rFonts w:ascii="Times New Roman" w:hAnsi="Times New Roman"/>
          <w:color w:val="000000"/>
          <w:sz w:val="24"/>
          <w:szCs w:val="24"/>
          <w:lang w:eastAsia="tr-TR"/>
        </w:rPr>
        <w:t xml:space="preserve"> developed several analytical studies to inform the design of an ETS</w:t>
      </w:r>
      <w:r w:rsidR="0013107A">
        <w:rPr>
          <w:rFonts w:ascii="Times New Roman" w:hAnsi="Times New Roman"/>
          <w:color w:val="000000"/>
          <w:sz w:val="24"/>
          <w:szCs w:val="24"/>
          <w:lang w:eastAsia="tr-TR"/>
        </w:rPr>
        <w:t>.</w:t>
      </w:r>
    </w:p>
    <w:p w14:paraId="117D4202" w14:textId="5AFA5905" w:rsidR="00AF1845" w:rsidRPr="00035712" w:rsidRDefault="00AF1845"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development of an ETS as a carbon pricing instrument (CPI) is aligned with </w:t>
      </w: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climate and development strategies, as it enables cost-effective GHG emission reductions, supports industrial modernization, and promotes the deployment of innovative technologies. </w:t>
      </w:r>
      <w:proofErr w:type="spellStart"/>
      <w:r w:rsidR="001C6A68" w:rsidRPr="00035712">
        <w:rPr>
          <w:rFonts w:ascii="Times New Roman" w:hAnsi="Times New Roman"/>
          <w:color w:val="000000"/>
          <w:sz w:val="24"/>
          <w:szCs w:val="24"/>
          <w:lang w:eastAsia="tr-TR"/>
        </w:rPr>
        <w:t>Türkiye</w:t>
      </w:r>
      <w:proofErr w:type="spellEnd"/>
      <w:r w:rsidR="001C6A68" w:rsidRPr="00035712" w:rsidDel="001C6A68">
        <w:rPr>
          <w:rFonts w:ascii="Times New Roman" w:hAnsi="Times New Roman"/>
          <w:color w:val="000000"/>
          <w:sz w:val="24"/>
          <w:szCs w:val="24"/>
          <w:lang w:eastAsia="tr-TR"/>
        </w:rPr>
        <w:t xml:space="preserve"> </w:t>
      </w:r>
      <w:r w:rsidRPr="00035712">
        <w:rPr>
          <w:rFonts w:ascii="Times New Roman" w:hAnsi="Times New Roman"/>
          <w:color w:val="000000"/>
          <w:sz w:val="24"/>
          <w:szCs w:val="24"/>
          <w:lang w:eastAsia="tr-TR"/>
        </w:rPr>
        <w:t>updated NDC identifies the ETS as a key GHG mitigation measure. Similarly, the National Climate Change Mitigation Strategy and Action Plan (2024–2030) includes the establishment of an ETS as a priority action under carbon pricing mechanisms.</w:t>
      </w:r>
      <w:r w:rsidR="001C6A68">
        <w:rPr>
          <w:rFonts w:ascii="Times New Roman" w:hAnsi="Times New Roman"/>
          <w:color w:val="000000"/>
          <w:sz w:val="24"/>
          <w:szCs w:val="24"/>
          <w:lang w:eastAsia="tr-TR"/>
        </w:rPr>
        <w:t xml:space="preserve"> The </w:t>
      </w:r>
      <w:r w:rsidR="001C6A68" w:rsidRPr="00035712">
        <w:rPr>
          <w:rFonts w:ascii="Times New Roman" w:hAnsi="Times New Roman"/>
          <w:color w:val="000000"/>
          <w:sz w:val="24"/>
          <w:szCs w:val="24"/>
          <w:lang w:eastAsia="tr-TR"/>
        </w:rPr>
        <w:t>Climate Law No. 7552 establishes the legal foundation for the national ETS, domestic carbon crediting and offsetting mechanisms, and revenue recycling to support the green transition and climate objectives. The 12</w:t>
      </w:r>
      <w:r w:rsidR="001C6A68" w:rsidRPr="00AC46C9">
        <w:rPr>
          <w:rFonts w:ascii="Times New Roman" w:hAnsi="Times New Roman"/>
          <w:color w:val="000000"/>
          <w:sz w:val="24"/>
          <w:szCs w:val="24"/>
          <w:vertAlign w:val="superscript"/>
          <w:lang w:eastAsia="tr-TR"/>
        </w:rPr>
        <w:t xml:space="preserve">th </w:t>
      </w:r>
      <w:r w:rsidR="001C6A68" w:rsidRPr="00035712">
        <w:rPr>
          <w:rFonts w:ascii="Times New Roman" w:hAnsi="Times New Roman"/>
          <w:color w:val="000000"/>
          <w:sz w:val="24"/>
          <w:szCs w:val="24"/>
          <w:lang w:eastAsia="tr-TR"/>
        </w:rPr>
        <w:t>Development Plan (2024–2028) and the Medium-Term Program (2026–2028) also set specific targets and policy measures related to the establishment and implementation of the ETS.</w:t>
      </w:r>
      <w:r w:rsidR="001C6A68">
        <w:rPr>
          <w:rFonts w:ascii="Times New Roman" w:hAnsi="Times New Roman"/>
          <w:color w:val="000000"/>
          <w:sz w:val="24"/>
          <w:szCs w:val="24"/>
          <w:lang w:eastAsia="tr-TR"/>
        </w:rPr>
        <w:t xml:space="preserve"> </w:t>
      </w:r>
      <w:r w:rsidRPr="00035712">
        <w:rPr>
          <w:rFonts w:ascii="Times New Roman" w:hAnsi="Times New Roman"/>
          <w:color w:val="000000"/>
          <w:sz w:val="24"/>
          <w:szCs w:val="24"/>
          <w:lang w:eastAsia="tr-TR"/>
        </w:rPr>
        <w:t xml:space="preserve">In addition to these domestic drivers,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aims to develop its ETS in the context of legislative harmonization</w:t>
      </w:r>
      <w:r w:rsidR="001C6A68">
        <w:rPr>
          <w:rFonts w:ascii="Times New Roman" w:hAnsi="Times New Roman"/>
          <w:color w:val="000000"/>
          <w:sz w:val="24"/>
          <w:szCs w:val="24"/>
          <w:lang w:eastAsia="tr-TR"/>
        </w:rPr>
        <w:t xml:space="preserve"> with the EU (</w:t>
      </w:r>
      <w:r w:rsidR="001C6A68" w:rsidRPr="00035712">
        <w:rPr>
          <w:rFonts w:ascii="Times New Roman" w:hAnsi="Times New Roman"/>
          <w:color w:val="000000"/>
          <w:sz w:val="24"/>
          <w:szCs w:val="24"/>
          <w:lang w:eastAsia="tr-TR"/>
        </w:rPr>
        <w:t>as a</w:t>
      </w:r>
      <w:r w:rsidR="001C6A68">
        <w:rPr>
          <w:rFonts w:ascii="Times New Roman" w:hAnsi="Times New Roman"/>
          <w:color w:val="000000"/>
          <w:sz w:val="24"/>
          <w:szCs w:val="24"/>
          <w:lang w:eastAsia="tr-TR"/>
        </w:rPr>
        <w:t>n EU</w:t>
      </w:r>
      <w:r w:rsidR="001C6A68" w:rsidRPr="00035712">
        <w:rPr>
          <w:rFonts w:ascii="Times New Roman" w:hAnsi="Times New Roman"/>
          <w:color w:val="000000"/>
          <w:sz w:val="24"/>
          <w:szCs w:val="24"/>
          <w:lang w:eastAsia="tr-TR"/>
        </w:rPr>
        <w:t xml:space="preserve"> candidate country</w:t>
      </w:r>
      <w:r w:rsidR="001C6A68">
        <w:rPr>
          <w:rFonts w:ascii="Times New Roman" w:hAnsi="Times New Roman"/>
          <w:color w:val="000000"/>
          <w:sz w:val="24"/>
          <w:szCs w:val="24"/>
          <w:lang w:eastAsia="tr-TR"/>
        </w:rPr>
        <w:t>)</w:t>
      </w:r>
      <w:r w:rsidRPr="00035712">
        <w:rPr>
          <w:rFonts w:ascii="Times New Roman" w:hAnsi="Times New Roman"/>
          <w:color w:val="000000"/>
          <w:sz w:val="24"/>
          <w:szCs w:val="24"/>
          <w:lang w:eastAsia="tr-TR"/>
        </w:rPr>
        <w:t xml:space="preserve"> and to mitigate </w:t>
      </w:r>
      <w:r w:rsidRPr="00076207">
        <w:rPr>
          <w:rFonts w:ascii="Times New Roman" w:hAnsi="Times New Roman"/>
          <w:color w:val="000000"/>
          <w:sz w:val="24"/>
          <w:szCs w:val="24"/>
          <w:lang w:eastAsia="tr-TR"/>
        </w:rPr>
        <w:t xml:space="preserve">potential </w:t>
      </w:r>
      <w:r w:rsidRPr="00035712">
        <w:rPr>
          <w:rFonts w:ascii="Times New Roman" w:hAnsi="Times New Roman"/>
          <w:color w:val="000000"/>
          <w:sz w:val="24"/>
          <w:szCs w:val="24"/>
          <w:lang w:eastAsia="tr-TR"/>
        </w:rPr>
        <w:t xml:space="preserve">impacts arising from the EU’s Carbon Border Adjustment Mechanism (CBAM). </w:t>
      </w:r>
    </w:p>
    <w:p w14:paraId="6997A0DB" w14:textId="7468A517" w:rsidR="00FF2778" w:rsidRPr="00035712" w:rsidRDefault="00AF1845"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“By-law on Monitoring of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Emissions” constitutes the primary secondary legislation establishing the MRV framework in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It is complemented by the “Communiqué on Monitoring and Reporting of GHG Emissions” and the “Communiqué on Verification of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Emissions Reports and Accreditation of Verification Bodies.” The Turkish MRV system is broadly aligned with the EU ETS framework, with certain exclusions such as carbon capture and storage and maritime emissions.</w:t>
      </w:r>
      <w:r w:rsidR="00ED00BF" w:rsidRPr="00035712">
        <w:rPr>
          <w:rFonts w:ascii="Times New Roman" w:hAnsi="Times New Roman"/>
          <w:color w:val="000000"/>
          <w:sz w:val="24"/>
          <w:szCs w:val="24"/>
          <w:lang w:eastAsia="tr-TR"/>
        </w:rPr>
        <w:t xml:space="preserve"> </w:t>
      </w:r>
      <w:r w:rsidR="00FF2778" w:rsidRPr="00035712">
        <w:rPr>
          <w:rFonts w:ascii="Times New Roman" w:hAnsi="Times New Roman"/>
          <w:sz w:val="24"/>
          <w:szCs w:val="24"/>
        </w:rPr>
        <w:t xml:space="preserve">The By-law covers </w:t>
      </w:r>
      <w:r w:rsidR="000D0D03">
        <w:rPr>
          <w:rFonts w:ascii="Times New Roman" w:hAnsi="Times New Roman"/>
          <w:sz w:val="24"/>
          <w:szCs w:val="24"/>
        </w:rPr>
        <w:t>GHG</w:t>
      </w:r>
      <w:r w:rsidR="00FF2778" w:rsidRPr="00035712">
        <w:rPr>
          <w:rFonts w:ascii="Times New Roman" w:hAnsi="Times New Roman"/>
          <w:sz w:val="24"/>
          <w:szCs w:val="24"/>
        </w:rPr>
        <w:t xml:space="preserve"> emissions from key sectors and activities in </w:t>
      </w:r>
      <w:proofErr w:type="spellStart"/>
      <w:r w:rsidR="00FF2778" w:rsidRPr="00035712">
        <w:rPr>
          <w:rFonts w:ascii="Times New Roman" w:hAnsi="Times New Roman"/>
          <w:sz w:val="24"/>
          <w:szCs w:val="24"/>
        </w:rPr>
        <w:t>Türkiye</w:t>
      </w:r>
      <w:proofErr w:type="spellEnd"/>
      <w:r w:rsidR="00FF2778" w:rsidRPr="00035712">
        <w:rPr>
          <w:rFonts w:ascii="Times New Roman" w:hAnsi="Times New Roman"/>
          <w:sz w:val="24"/>
          <w:szCs w:val="24"/>
        </w:rPr>
        <w:t xml:space="preserve">, including the combustion of fossil fuels, oil refining, iron and steel production, ferrous and non-ferrous metals, primary and </w:t>
      </w:r>
      <w:r w:rsidR="00FF2778" w:rsidRPr="00035712">
        <w:rPr>
          <w:rFonts w:ascii="Times New Roman" w:hAnsi="Times New Roman"/>
          <w:sz w:val="24"/>
          <w:szCs w:val="24"/>
        </w:rPr>
        <w:lastRenderedPageBreak/>
        <w:t>secondary aluminum production, pulp and paper, and the chemical industry.</w:t>
      </w:r>
      <w:r w:rsidR="00ED00BF" w:rsidRPr="00035712">
        <w:rPr>
          <w:rFonts w:ascii="Times New Roman" w:hAnsi="Times New Roman"/>
          <w:color w:val="000000"/>
          <w:sz w:val="24"/>
          <w:szCs w:val="24"/>
          <w:lang w:eastAsia="tr-TR"/>
        </w:rPr>
        <w:t xml:space="preserve"> </w:t>
      </w:r>
      <w:r w:rsidR="00FF2778" w:rsidRPr="00035712">
        <w:rPr>
          <w:rFonts w:ascii="Times New Roman" w:hAnsi="Times New Roman"/>
          <w:sz w:val="24"/>
          <w:szCs w:val="24"/>
        </w:rPr>
        <w:t xml:space="preserve">More than 800 installations, accounting for approximately 50% of </w:t>
      </w:r>
      <w:proofErr w:type="spellStart"/>
      <w:r w:rsidR="00FF2778" w:rsidRPr="00035712">
        <w:rPr>
          <w:rFonts w:ascii="Times New Roman" w:hAnsi="Times New Roman"/>
          <w:sz w:val="24"/>
          <w:szCs w:val="24"/>
        </w:rPr>
        <w:t>Türkiye’s</w:t>
      </w:r>
      <w:proofErr w:type="spellEnd"/>
      <w:r w:rsidR="00FF2778" w:rsidRPr="00035712">
        <w:rPr>
          <w:rFonts w:ascii="Times New Roman" w:hAnsi="Times New Roman"/>
          <w:sz w:val="24"/>
          <w:szCs w:val="24"/>
        </w:rPr>
        <w:t xml:space="preserve"> total GHG emissions, have submitted their monitoring plans and annual verified GHG emission reports since 2015.</w:t>
      </w:r>
    </w:p>
    <w:p w14:paraId="1A20D0F9" w14:textId="5E129522" w:rsidR="00625D6F" w:rsidRPr="00035712" w:rsidRDefault="00A17DEE" w:rsidP="002A7818">
      <w:pPr>
        <w:spacing w:before="120" w:line="23" w:lineRule="atLeast"/>
        <w:jc w:val="both"/>
        <w:rPr>
          <w:rFonts w:ascii="Times New Roman" w:hAnsi="Times New Roman"/>
          <w:sz w:val="24"/>
          <w:szCs w:val="24"/>
        </w:rPr>
      </w:pPr>
      <w:r w:rsidRPr="00A17DEE">
        <w:rPr>
          <w:rFonts w:ascii="Times New Roman" w:hAnsi="Times New Roman"/>
          <w:sz w:val="24"/>
          <w:szCs w:val="24"/>
        </w:rPr>
        <w:t xml:space="preserve">In July 2025, the draft By-law on the ETS was published for public consultation, establishing the core legal and operational framework for the implementation of the </w:t>
      </w:r>
      <w:proofErr w:type="spellStart"/>
      <w:r w:rsidRPr="00A17DEE">
        <w:rPr>
          <w:rFonts w:ascii="Times New Roman" w:hAnsi="Times New Roman"/>
          <w:sz w:val="24"/>
          <w:szCs w:val="24"/>
        </w:rPr>
        <w:t>Türkiye</w:t>
      </w:r>
      <w:proofErr w:type="spellEnd"/>
      <w:r w:rsidRPr="00A17DEE">
        <w:rPr>
          <w:rFonts w:ascii="Times New Roman" w:hAnsi="Times New Roman"/>
          <w:sz w:val="24"/>
          <w:szCs w:val="24"/>
        </w:rPr>
        <w:t xml:space="preserve"> ETS, including provisions on scope and coverage, GHG emission permits, cap-setting methodology, allocation of allowances, compliance obligations and governance arrangements, as well as defining the institutional roles and responsibilities of the </w:t>
      </w:r>
      <w:proofErr w:type="spellStart"/>
      <w:r>
        <w:rPr>
          <w:rFonts w:ascii="Times New Roman" w:hAnsi="Times New Roman"/>
          <w:sz w:val="24"/>
          <w:szCs w:val="24"/>
        </w:rPr>
        <w:t>DoCC</w:t>
      </w:r>
      <w:proofErr w:type="spellEnd"/>
      <w:r w:rsidRPr="00A17DEE">
        <w:rPr>
          <w:rFonts w:ascii="Times New Roman" w:hAnsi="Times New Roman"/>
          <w:sz w:val="24"/>
          <w:szCs w:val="24"/>
        </w:rPr>
        <w:t xml:space="preserve"> and other relevant authorities. Following the consultation process, the ETS By-law is currently in the final stages of </w:t>
      </w:r>
      <w:r>
        <w:rPr>
          <w:rFonts w:ascii="Times New Roman" w:hAnsi="Times New Roman"/>
          <w:sz w:val="24"/>
          <w:szCs w:val="24"/>
        </w:rPr>
        <w:t xml:space="preserve">adoption. </w:t>
      </w:r>
      <w:r w:rsidRPr="00A17DEE">
        <w:rPr>
          <w:rFonts w:ascii="Times New Roman" w:hAnsi="Times New Roman"/>
          <w:sz w:val="24"/>
          <w:szCs w:val="24"/>
        </w:rPr>
        <w:t xml:space="preserve">In terms of implementation timeline, the current planning foresees that the Pilot Phase of the </w:t>
      </w:r>
      <w:proofErr w:type="spellStart"/>
      <w:r w:rsidRPr="00A17DEE">
        <w:rPr>
          <w:rFonts w:ascii="Times New Roman" w:hAnsi="Times New Roman"/>
          <w:sz w:val="24"/>
          <w:szCs w:val="24"/>
        </w:rPr>
        <w:t>Türkiye</w:t>
      </w:r>
      <w:proofErr w:type="spellEnd"/>
      <w:r w:rsidRPr="00A17DEE">
        <w:rPr>
          <w:rFonts w:ascii="Times New Roman" w:hAnsi="Times New Roman"/>
          <w:sz w:val="24"/>
          <w:szCs w:val="24"/>
        </w:rPr>
        <w:t xml:space="preserve"> ETS will cover verified emissions for the years 2026 and 2027, with corresponding compliance and market operations taking place in 2027 and 2028, while building on the pilot phase experience, the First Implementation Phase is planned to start as of 2028 and cover the period 2028–2035.</w:t>
      </w:r>
    </w:p>
    <w:p w14:paraId="7BCED71B" w14:textId="6EE621DF" w:rsidR="00150AC3" w:rsidRDefault="00054641" w:rsidP="002A7818">
      <w:pPr>
        <w:spacing w:before="120" w:line="23" w:lineRule="atLeast"/>
        <w:jc w:val="both"/>
        <w:rPr>
          <w:rFonts w:ascii="Times New Roman" w:hAnsi="Times New Roman"/>
          <w:color w:val="000000"/>
          <w:sz w:val="24"/>
          <w:szCs w:val="24"/>
          <w:lang w:eastAsia="tr-TR"/>
        </w:rPr>
      </w:pPr>
      <w:r w:rsidRPr="00035712">
        <w:rPr>
          <w:rFonts w:ascii="Times New Roman" w:hAnsi="Times New Roman"/>
          <w:sz w:val="24"/>
          <w:szCs w:val="24"/>
        </w:rPr>
        <w:t xml:space="preserve">The </w:t>
      </w:r>
      <w:r w:rsidR="00D93212" w:rsidRPr="00035712">
        <w:rPr>
          <w:rFonts w:ascii="Times New Roman" w:hAnsi="Times New Roman"/>
          <w:sz w:val="24"/>
          <w:szCs w:val="24"/>
        </w:rPr>
        <w:t>d</w:t>
      </w:r>
      <w:r w:rsidRPr="00035712">
        <w:rPr>
          <w:rFonts w:ascii="Times New Roman" w:hAnsi="Times New Roman"/>
          <w:sz w:val="24"/>
          <w:szCs w:val="24"/>
        </w:rPr>
        <w:t xml:space="preserve">raft By-law also envisages the consolidation of the existing MRV legislation and the ETS regulatory framework under a single, unified legal instrument. In this context, the current “By-law on Monitoring of Greenhouse Gas Emissions” and the forthcoming ETS By-law are planned to be integrated into a comprehensive regulation governing monitoring, reporting and verification (MRV), allowance allocation, compliance obligations, and market operation rules within the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ETS. This consolidation aims to ensure regulatory coherence, eliminate overlaps, enhance legal clarity, and facilitate streamlined implementation and enforcement of the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ETS framework.</w:t>
      </w:r>
      <w:r w:rsidR="00D93212" w:rsidRPr="00035712">
        <w:rPr>
          <w:rFonts w:ascii="Times New Roman" w:hAnsi="Times New Roman"/>
          <w:sz w:val="24"/>
          <w:szCs w:val="24"/>
        </w:rPr>
        <w:t xml:space="preserve"> </w:t>
      </w:r>
      <w:r w:rsidR="00D93212" w:rsidRPr="00035712">
        <w:rPr>
          <w:rFonts w:ascii="Times New Roman" w:hAnsi="Times New Roman"/>
          <w:color w:val="000000"/>
          <w:sz w:val="24"/>
          <w:szCs w:val="24"/>
          <w:lang w:eastAsia="tr-TR"/>
        </w:rPr>
        <w:t>It is expected to</w:t>
      </w:r>
      <w:r w:rsidR="00ED00BF" w:rsidRPr="00035712">
        <w:rPr>
          <w:rFonts w:ascii="Times New Roman" w:hAnsi="Times New Roman"/>
          <w:color w:val="000000"/>
          <w:sz w:val="24"/>
          <w:szCs w:val="24"/>
          <w:lang w:eastAsia="tr-TR"/>
        </w:rPr>
        <w:t xml:space="preserve"> constitute a critical step toward the operationalization of the </w:t>
      </w:r>
      <w:proofErr w:type="spellStart"/>
      <w:r w:rsidR="00ED00BF" w:rsidRPr="00035712">
        <w:rPr>
          <w:rFonts w:ascii="Times New Roman" w:hAnsi="Times New Roman"/>
          <w:color w:val="000000"/>
          <w:sz w:val="24"/>
          <w:szCs w:val="24"/>
          <w:lang w:eastAsia="tr-TR"/>
        </w:rPr>
        <w:t>Türkiye</w:t>
      </w:r>
      <w:proofErr w:type="spellEnd"/>
      <w:r w:rsidR="00ED00BF" w:rsidRPr="00035712">
        <w:rPr>
          <w:rFonts w:ascii="Times New Roman" w:hAnsi="Times New Roman"/>
          <w:color w:val="000000"/>
          <w:sz w:val="24"/>
          <w:szCs w:val="24"/>
          <w:lang w:eastAsia="tr-TR"/>
        </w:rPr>
        <w:t xml:space="preserve"> ETS under Climate Law No. 7552 and provide the regulatory basis for the transition from the pilot phase to the first implementation phase.</w:t>
      </w:r>
    </w:p>
    <w:p w14:paraId="7943DF33" w14:textId="7ABF62AC" w:rsidR="00A33839" w:rsidRPr="008240BA" w:rsidRDefault="00A33839" w:rsidP="002A7818">
      <w:pPr>
        <w:spacing w:before="120" w:line="23" w:lineRule="atLeast"/>
        <w:jc w:val="both"/>
        <w:rPr>
          <w:rFonts w:ascii="Times New Roman" w:hAnsi="Times New Roman"/>
          <w:b/>
          <w:bCs/>
          <w:i/>
          <w:iCs/>
          <w:color w:val="000000"/>
          <w:sz w:val="24"/>
          <w:szCs w:val="24"/>
          <w:lang w:eastAsia="tr-TR"/>
        </w:rPr>
      </w:pPr>
      <w:proofErr w:type="spellStart"/>
      <w:r w:rsidRPr="00AC46C9">
        <w:rPr>
          <w:rFonts w:ascii="Times New Roman" w:hAnsi="Times New Roman"/>
          <w:b/>
          <w:bCs/>
          <w:i/>
          <w:iCs/>
          <w:spacing w:val="-2"/>
          <w:sz w:val="24"/>
          <w:szCs w:val="24"/>
        </w:rPr>
        <w:t>Türkiye</w:t>
      </w:r>
      <w:proofErr w:type="spellEnd"/>
      <w:r w:rsidRPr="00AC46C9">
        <w:rPr>
          <w:rFonts w:ascii="Times New Roman" w:hAnsi="Times New Roman"/>
          <w:b/>
          <w:bCs/>
          <w:i/>
          <w:iCs/>
          <w:spacing w:val="-2"/>
          <w:sz w:val="24"/>
          <w:szCs w:val="24"/>
        </w:rPr>
        <w:t xml:space="preserve"> Carbon Market Development Project</w:t>
      </w:r>
    </w:p>
    <w:p w14:paraId="4C186FE0" w14:textId="3A3C564D" w:rsidR="00A33839" w:rsidRPr="00A17DEE" w:rsidRDefault="00FB2F33" w:rsidP="002A7818">
      <w:pPr>
        <w:suppressAutoHyphens/>
        <w:spacing w:line="23" w:lineRule="atLeast"/>
        <w:jc w:val="both"/>
        <w:rPr>
          <w:rFonts w:ascii="Times New Roman" w:hAnsi="Times New Roman"/>
          <w:spacing w:val="-2"/>
          <w:sz w:val="24"/>
          <w:szCs w:val="24"/>
        </w:rPr>
      </w:pPr>
      <w:r w:rsidRPr="00A17DEE">
        <w:rPr>
          <w:rFonts w:ascii="Times New Roman" w:hAnsi="Times New Roman"/>
          <w:spacing w:val="-2"/>
          <w:sz w:val="24"/>
          <w:szCs w:val="24"/>
        </w:rPr>
        <w:t xml:space="preserve">The PMR work in Turkey provides the foundation for the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Carbon Market Development Project</w:t>
      </w:r>
      <w:r w:rsidR="00472272" w:rsidRPr="00A17DEE">
        <w:rPr>
          <w:rFonts w:ascii="Times New Roman" w:hAnsi="Times New Roman"/>
          <w:spacing w:val="-2"/>
          <w:sz w:val="24"/>
          <w:szCs w:val="24"/>
        </w:rPr>
        <w:t xml:space="preserve"> (P180248)</w:t>
      </w:r>
      <w:r w:rsidRPr="00A17DEE">
        <w:rPr>
          <w:rFonts w:ascii="Times New Roman" w:hAnsi="Times New Roman"/>
          <w:spacing w:val="-2"/>
          <w:sz w:val="24"/>
          <w:szCs w:val="24"/>
        </w:rPr>
        <w:t>, approved in FY2024 with a grant of US$4.95 million</w:t>
      </w:r>
      <w:r w:rsidR="00342CB5">
        <w:rPr>
          <w:rFonts w:ascii="Times New Roman" w:hAnsi="Times New Roman"/>
          <w:spacing w:val="-2"/>
          <w:sz w:val="24"/>
          <w:szCs w:val="24"/>
        </w:rPr>
        <w:t>,</w:t>
      </w:r>
      <w:r w:rsidRPr="00A17DEE">
        <w:rPr>
          <w:rFonts w:ascii="Times New Roman" w:hAnsi="Times New Roman"/>
          <w:spacing w:val="-2"/>
          <w:sz w:val="24"/>
          <w:szCs w:val="24"/>
        </w:rPr>
        <w:t xml:space="preserve"> </w:t>
      </w:r>
      <w:r w:rsidR="00342CB5">
        <w:rPr>
          <w:rFonts w:ascii="Times New Roman" w:hAnsi="Times New Roman"/>
          <w:spacing w:val="-2"/>
          <w:sz w:val="24"/>
          <w:szCs w:val="24"/>
        </w:rPr>
        <w:t>and</w:t>
      </w:r>
      <w:r w:rsidR="00204AEB" w:rsidRPr="00A17DEE">
        <w:rPr>
          <w:rFonts w:ascii="Times New Roman" w:hAnsi="Times New Roman"/>
          <w:spacing w:val="-2"/>
          <w:sz w:val="24"/>
          <w:szCs w:val="24"/>
        </w:rPr>
        <w:t xml:space="preserve"> implemented by the</w:t>
      </w:r>
      <w:r w:rsidR="00CE1577" w:rsidRPr="00A17DEE">
        <w:rPr>
          <w:rFonts w:ascii="Times New Roman" w:hAnsi="Times New Roman"/>
          <w:spacing w:val="-2"/>
          <w:sz w:val="24"/>
          <w:szCs w:val="24"/>
        </w:rPr>
        <w:t xml:space="preserve"> Republic of </w:t>
      </w:r>
      <w:proofErr w:type="spellStart"/>
      <w:r w:rsidR="00CE1577" w:rsidRPr="00A17DEE">
        <w:rPr>
          <w:rFonts w:ascii="Times New Roman" w:hAnsi="Times New Roman"/>
          <w:spacing w:val="-2"/>
          <w:sz w:val="24"/>
          <w:szCs w:val="24"/>
        </w:rPr>
        <w:t>Türkiye</w:t>
      </w:r>
      <w:proofErr w:type="spellEnd"/>
      <w:r w:rsidR="00CE1577" w:rsidRPr="00A17DEE">
        <w:rPr>
          <w:rFonts w:ascii="Times New Roman" w:hAnsi="Times New Roman"/>
          <w:spacing w:val="-2"/>
          <w:sz w:val="24"/>
          <w:szCs w:val="24"/>
        </w:rPr>
        <w:t xml:space="preserve">, through </w:t>
      </w:r>
      <w:proofErr w:type="spellStart"/>
      <w:r w:rsidR="00CE1577" w:rsidRPr="00A17DEE">
        <w:rPr>
          <w:rFonts w:ascii="Times New Roman" w:hAnsi="Times New Roman"/>
          <w:spacing w:val="-2"/>
          <w:sz w:val="24"/>
          <w:szCs w:val="24"/>
        </w:rPr>
        <w:t>DoCC</w:t>
      </w:r>
      <w:proofErr w:type="spellEnd"/>
      <w:r w:rsidR="00030C79" w:rsidRPr="00A17DEE">
        <w:rPr>
          <w:rFonts w:ascii="Times New Roman" w:hAnsi="Times New Roman"/>
          <w:spacing w:val="-2"/>
          <w:sz w:val="24"/>
          <w:szCs w:val="24"/>
        </w:rPr>
        <w:t>.</w:t>
      </w:r>
      <w:r w:rsidR="00030C79" w:rsidRPr="00A17DEE">
        <w:rPr>
          <w:sz w:val="24"/>
          <w:szCs w:val="24"/>
        </w:rPr>
        <w:t xml:space="preserve"> </w:t>
      </w:r>
      <w:r w:rsidR="00030C79" w:rsidRPr="00A17DEE">
        <w:rPr>
          <w:rFonts w:ascii="Times New Roman" w:hAnsi="Times New Roman"/>
          <w:spacing w:val="-2"/>
          <w:sz w:val="24"/>
          <w:szCs w:val="24"/>
        </w:rPr>
        <w:t xml:space="preserve">This </w:t>
      </w:r>
      <w:r w:rsidR="00C6490F" w:rsidRPr="00A17DEE">
        <w:rPr>
          <w:rFonts w:ascii="Times New Roman" w:hAnsi="Times New Roman"/>
          <w:spacing w:val="-2"/>
          <w:sz w:val="24"/>
          <w:szCs w:val="24"/>
        </w:rPr>
        <w:t>P</w:t>
      </w:r>
      <w:r w:rsidR="00030C79" w:rsidRPr="00A17DEE">
        <w:rPr>
          <w:rFonts w:ascii="Times New Roman" w:hAnsi="Times New Roman"/>
          <w:spacing w:val="-2"/>
          <w:sz w:val="24"/>
          <w:szCs w:val="24"/>
        </w:rPr>
        <w:t xml:space="preserve">roject is financed by the World Bank’s Partnership for Market Implementation (PMI), the successor to the PMR. Funding from this project </w:t>
      </w:r>
      <w:r w:rsidR="00DC7887" w:rsidRPr="00A17DEE">
        <w:rPr>
          <w:rFonts w:ascii="Times New Roman" w:hAnsi="Times New Roman"/>
          <w:spacing w:val="-2"/>
          <w:sz w:val="24"/>
          <w:szCs w:val="24"/>
        </w:rPr>
        <w:t>will</w:t>
      </w:r>
      <w:r w:rsidR="00CE1577" w:rsidRPr="00A17DEE">
        <w:rPr>
          <w:rFonts w:ascii="Times New Roman" w:hAnsi="Times New Roman"/>
          <w:spacing w:val="-2"/>
          <w:sz w:val="24"/>
          <w:szCs w:val="24"/>
        </w:rPr>
        <w:t xml:space="preserve"> </w:t>
      </w:r>
      <w:r w:rsidR="00DC7887" w:rsidRPr="00A17DEE">
        <w:rPr>
          <w:rFonts w:ascii="Times New Roman" w:hAnsi="Times New Roman"/>
          <w:spacing w:val="-2"/>
          <w:sz w:val="24"/>
          <w:szCs w:val="24"/>
        </w:rPr>
        <w:t xml:space="preserve">finance </w:t>
      </w:r>
      <w:r w:rsidR="00CE1577" w:rsidRPr="00A17DEE">
        <w:rPr>
          <w:rFonts w:ascii="Times New Roman" w:hAnsi="Times New Roman"/>
          <w:spacing w:val="-2"/>
          <w:sz w:val="24"/>
          <w:szCs w:val="24"/>
        </w:rPr>
        <w:t>consulting services under th</w:t>
      </w:r>
      <w:r w:rsidR="00342CB5">
        <w:rPr>
          <w:rFonts w:ascii="Times New Roman" w:hAnsi="Times New Roman"/>
          <w:spacing w:val="-2"/>
          <w:sz w:val="24"/>
          <w:szCs w:val="24"/>
        </w:rPr>
        <w:t>ese</w:t>
      </w:r>
      <w:r w:rsidR="00CE1577" w:rsidRPr="00A17DEE">
        <w:rPr>
          <w:rFonts w:ascii="Times New Roman" w:hAnsi="Times New Roman"/>
          <w:spacing w:val="-2"/>
          <w:sz w:val="24"/>
          <w:szCs w:val="24"/>
        </w:rPr>
        <w:t xml:space="preserve"> </w:t>
      </w:r>
      <w:r w:rsidR="00307A90" w:rsidRPr="00A17DEE">
        <w:rPr>
          <w:rFonts w:ascii="Times New Roman" w:hAnsi="Times New Roman"/>
          <w:spacing w:val="-2"/>
          <w:sz w:val="24"/>
          <w:szCs w:val="24"/>
        </w:rPr>
        <w:t>terms of reference</w:t>
      </w:r>
      <w:r w:rsidR="00CE1577" w:rsidRPr="00A17DEE">
        <w:rPr>
          <w:rFonts w:ascii="Times New Roman" w:hAnsi="Times New Roman"/>
          <w:spacing w:val="-2"/>
          <w:sz w:val="24"/>
          <w:szCs w:val="24"/>
        </w:rPr>
        <w:t xml:space="preserve">.  </w:t>
      </w:r>
    </w:p>
    <w:p w14:paraId="7632F660" w14:textId="25F96174" w:rsidR="00A85886" w:rsidRPr="00A17DEE" w:rsidRDefault="00A85886" w:rsidP="002A7818">
      <w:pPr>
        <w:suppressAutoHyphens/>
        <w:spacing w:line="23" w:lineRule="atLeast"/>
        <w:jc w:val="both"/>
        <w:rPr>
          <w:rFonts w:ascii="Times New Roman" w:hAnsi="Times New Roman"/>
          <w:spacing w:val="-2"/>
          <w:sz w:val="24"/>
          <w:szCs w:val="24"/>
        </w:rPr>
      </w:pPr>
      <w:r w:rsidRPr="00A17DEE">
        <w:rPr>
          <w:rFonts w:ascii="Times New Roman" w:hAnsi="Times New Roman"/>
          <w:spacing w:val="-2"/>
          <w:sz w:val="24"/>
          <w:szCs w:val="24"/>
        </w:rPr>
        <w:t xml:space="preserve">The objective of the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Carbon Market Development Project is to support the Republic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in the development and implementation of carbon pricing mechanisms. The Project aims to provide analytical, technical, and institutional support for the establishment of effective carbon pricing instruments, including the development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ETS.</w:t>
      </w:r>
    </w:p>
    <w:p w14:paraId="6088D298" w14:textId="45FDA5A9" w:rsidR="00A33839" w:rsidRPr="00A17DEE" w:rsidRDefault="00A85886" w:rsidP="002A7818">
      <w:pPr>
        <w:suppressAutoHyphens/>
        <w:spacing w:line="23" w:lineRule="atLeast"/>
        <w:jc w:val="both"/>
        <w:rPr>
          <w:rFonts w:ascii="Times New Roman" w:hAnsi="Times New Roman"/>
          <w:spacing w:val="-2"/>
          <w:sz w:val="24"/>
          <w:szCs w:val="24"/>
        </w:rPr>
      </w:pPr>
      <w:r w:rsidRPr="00A17DEE">
        <w:rPr>
          <w:rFonts w:ascii="Times New Roman" w:hAnsi="Times New Roman"/>
          <w:spacing w:val="-2"/>
          <w:sz w:val="24"/>
          <w:szCs w:val="24"/>
        </w:rPr>
        <w:t xml:space="preserve">In addition, the Project seeks to strengthen institutional capacity and technical expertise for the implementation and operation of carbon markets in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Through policy analysis, legislative support, capacity building, and stakeholder engagement, the project aims to create an enabling framework for carbon pricing while supporting </w:t>
      </w:r>
      <w:proofErr w:type="spellStart"/>
      <w:r w:rsidRPr="00A17DEE">
        <w:rPr>
          <w:rFonts w:ascii="Times New Roman" w:hAnsi="Times New Roman"/>
          <w:spacing w:val="-2"/>
          <w:sz w:val="24"/>
          <w:szCs w:val="24"/>
        </w:rPr>
        <w:t>Türkiye’s</w:t>
      </w:r>
      <w:proofErr w:type="spellEnd"/>
      <w:r w:rsidRPr="00A17DEE">
        <w:rPr>
          <w:rFonts w:ascii="Times New Roman" w:hAnsi="Times New Roman"/>
          <w:spacing w:val="-2"/>
          <w:sz w:val="24"/>
          <w:szCs w:val="24"/>
        </w:rPr>
        <w:t xml:space="preserve"> transition toward a low-carbon and climate-resilient economy.</w:t>
      </w:r>
    </w:p>
    <w:p w14:paraId="3BCC0AFF" w14:textId="4BDD810A" w:rsidR="00A85886" w:rsidRPr="00A17DEE" w:rsidRDefault="00A85886" w:rsidP="002A7818">
      <w:pPr>
        <w:pStyle w:val="ListeParagraf"/>
        <w:spacing w:after="120" w:line="23" w:lineRule="atLeast"/>
        <w:ind w:left="0"/>
        <w:jc w:val="both"/>
        <w:rPr>
          <w:rFonts w:ascii="Times New Roman" w:hAnsi="Times New Roman"/>
          <w:spacing w:val="-2"/>
          <w:sz w:val="24"/>
          <w:szCs w:val="24"/>
        </w:rPr>
      </w:pPr>
      <w:r w:rsidRPr="00A17DEE">
        <w:rPr>
          <w:rFonts w:ascii="Times New Roman" w:hAnsi="Times New Roman"/>
          <w:spacing w:val="-2"/>
          <w:sz w:val="24"/>
          <w:szCs w:val="24"/>
        </w:rPr>
        <w:t xml:space="preserve">The Project commenced on 8 January 2024 and is currently scheduled to be completed by 31 August 2028. An extension of the Project’s implementation period is currently under consideration and, subject to mutual agreement between the World Bank and the Republic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the Project is expected to continue until 30 June 2030.</w:t>
      </w:r>
    </w:p>
    <w:p w14:paraId="34BED9EA" w14:textId="77777777" w:rsidR="00263922" w:rsidRDefault="00263922" w:rsidP="002A7818">
      <w:pPr>
        <w:pStyle w:val="Balk2"/>
        <w:spacing w:after="120" w:line="23" w:lineRule="atLeast"/>
        <w:rPr>
          <w:rFonts w:ascii="Times New Roman" w:hAnsi="Times New Roman"/>
          <w:sz w:val="24"/>
          <w:szCs w:val="24"/>
        </w:rPr>
      </w:pPr>
      <w:bookmarkStart w:id="0" w:name="_Toc132118043"/>
      <w:r w:rsidRPr="00263922">
        <w:rPr>
          <w:rFonts w:ascii="Times New Roman" w:hAnsi="Times New Roman"/>
          <w:sz w:val="24"/>
          <w:szCs w:val="24"/>
        </w:rPr>
        <w:lastRenderedPageBreak/>
        <w:t xml:space="preserve">Related </w:t>
      </w:r>
      <w:proofErr w:type="spellStart"/>
      <w:r w:rsidRPr="00263922">
        <w:rPr>
          <w:rFonts w:ascii="Times New Roman" w:hAnsi="Times New Roman"/>
          <w:sz w:val="24"/>
          <w:szCs w:val="24"/>
        </w:rPr>
        <w:t>programmes</w:t>
      </w:r>
      <w:proofErr w:type="spellEnd"/>
      <w:r w:rsidRPr="00263922">
        <w:rPr>
          <w:rFonts w:ascii="Times New Roman" w:hAnsi="Times New Roman"/>
          <w:sz w:val="24"/>
          <w:szCs w:val="24"/>
        </w:rPr>
        <w:t xml:space="preserve"> and other donor activities</w:t>
      </w:r>
      <w:bookmarkEnd w:id="0"/>
    </w:p>
    <w:p w14:paraId="6E28B202" w14:textId="4D3B94B5" w:rsidR="0061113A" w:rsidRDefault="007F6C66" w:rsidP="002A7818">
      <w:pPr>
        <w:spacing w:before="100" w:beforeAutospacing="1" w:after="100" w:afterAutospacing="1" w:line="23" w:lineRule="atLeast"/>
        <w:jc w:val="both"/>
        <w:rPr>
          <w:rFonts w:ascii="Times New Roman" w:hAnsi="Times New Roman"/>
          <w:sz w:val="24"/>
          <w:szCs w:val="24"/>
          <w:lang w:val="en-GB" w:eastAsia="tr-TR"/>
        </w:rPr>
      </w:pPr>
      <w:r w:rsidRPr="007F6C66">
        <w:rPr>
          <w:rFonts w:ascii="Times New Roman" w:hAnsi="Times New Roman"/>
          <w:sz w:val="24"/>
          <w:szCs w:val="24"/>
          <w:lang w:val="en-GB" w:eastAsia="tr-TR"/>
        </w:rPr>
        <w:t xml:space="preserve">Within the broader framework of ongoing donor-funded carbon pricing and ETS-related initiatives in </w:t>
      </w:r>
      <w:proofErr w:type="spellStart"/>
      <w:r w:rsidRPr="007F6C66">
        <w:rPr>
          <w:rFonts w:ascii="Times New Roman" w:hAnsi="Times New Roman"/>
          <w:sz w:val="24"/>
          <w:szCs w:val="24"/>
          <w:lang w:val="en-GB" w:eastAsia="tr-TR"/>
        </w:rPr>
        <w:t>Türkiye</w:t>
      </w:r>
      <w:proofErr w:type="spellEnd"/>
      <w:r w:rsidRPr="007F6C66">
        <w:rPr>
          <w:rFonts w:ascii="Times New Roman" w:hAnsi="Times New Roman"/>
          <w:sz w:val="24"/>
          <w:szCs w:val="24"/>
          <w:lang w:val="en-GB" w:eastAsia="tr-TR"/>
        </w:rPr>
        <w:t xml:space="preserve">, several complementary programmes are currently being implemented. In particular, the EU IPA III project entitled </w:t>
      </w:r>
      <w:r w:rsidRPr="007F6C66">
        <w:rPr>
          <w:rFonts w:ascii="Times New Roman" w:hAnsi="Times New Roman"/>
          <w:i/>
          <w:iCs/>
          <w:sz w:val="24"/>
          <w:szCs w:val="24"/>
          <w:lang w:val="en-GB" w:eastAsia="tr-TR"/>
        </w:rPr>
        <w:t>“Technical Assistance for Transposition of EU Emissions Trading System (EU ETS) Legislation”</w:t>
      </w:r>
      <w:r w:rsidRPr="007F6C66">
        <w:rPr>
          <w:rFonts w:ascii="Times New Roman" w:hAnsi="Times New Roman"/>
          <w:sz w:val="24"/>
          <w:szCs w:val="24"/>
          <w:lang w:val="en-GB" w:eastAsia="tr-TR"/>
        </w:rPr>
        <w:t xml:space="preserve"> supports legislative alignment with the EU ETS acquis</w:t>
      </w:r>
      <w:r w:rsidR="001A590A">
        <w:rPr>
          <w:rFonts w:ascii="Times New Roman" w:hAnsi="Times New Roman"/>
          <w:sz w:val="24"/>
          <w:szCs w:val="24"/>
          <w:lang w:val="en-GB" w:eastAsia="tr-TR"/>
        </w:rPr>
        <w:t>. See Box A.</w:t>
      </w:r>
    </w:p>
    <w:p w14:paraId="2D15060D" w14:textId="37C7A170" w:rsidR="001A590A" w:rsidRDefault="001A590A" w:rsidP="002A7818">
      <w:pPr>
        <w:pBdr>
          <w:top w:val="single" w:sz="4" w:space="1" w:color="auto"/>
          <w:left w:val="single" w:sz="4" w:space="4" w:color="auto"/>
          <w:bottom w:val="single" w:sz="4" w:space="0" w:color="auto"/>
          <w:right w:val="single" w:sz="4" w:space="4" w:color="auto"/>
        </w:pBdr>
        <w:spacing w:before="100" w:beforeAutospacing="1" w:after="100" w:afterAutospacing="1" w:line="23" w:lineRule="atLeast"/>
        <w:jc w:val="both"/>
        <w:rPr>
          <w:rFonts w:ascii="Times New Roman" w:hAnsi="Times New Roman"/>
          <w:sz w:val="24"/>
          <w:szCs w:val="24"/>
          <w:lang w:val="en-GB" w:eastAsia="tr-TR"/>
        </w:rPr>
      </w:pPr>
      <w:r>
        <w:rPr>
          <w:rFonts w:ascii="Times New Roman" w:hAnsi="Times New Roman"/>
          <w:sz w:val="24"/>
          <w:szCs w:val="24"/>
          <w:lang w:val="en-GB" w:eastAsia="tr-TR"/>
        </w:rPr>
        <w:t xml:space="preserve">Box A: </w:t>
      </w:r>
      <w:r w:rsidRPr="001A590A">
        <w:rPr>
          <w:rFonts w:ascii="Times New Roman" w:hAnsi="Times New Roman"/>
          <w:sz w:val="24"/>
          <w:szCs w:val="24"/>
          <w:lang w:val="en-GB" w:eastAsia="tr-TR"/>
        </w:rPr>
        <w:t>EU IPA III Assignment — Summary for Bidders</w:t>
      </w:r>
      <w:r>
        <w:rPr>
          <w:rFonts w:ascii="Times New Roman" w:hAnsi="Times New Roman"/>
          <w:sz w:val="24"/>
          <w:szCs w:val="24"/>
          <w:lang w:val="en-GB" w:eastAsia="tr-TR"/>
        </w:rPr>
        <w:t xml:space="preserve"> </w:t>
      </w:r>
    </w:p>
    <w:p w14:paraId="39099D45" w14:textId="77777777" w:rsidR="000746C8" w:rsidRDefault="000746C8" w:rsidP="002A7818">
      <w:pPr>
        <w:pBdr>
          <w:top w:val="single" w:sz="4" w:space="1" w:color="auto"/>
          <w:left w:val="single" w:sz="4" w:space="4" w:color="auto"/>
          <w:bottom w:val="single" w:sz="4" w:space="0" w:color="auto"/>
          <w:right w:val="single" w:sz="4" w:space="4" w:color="auto"/>
        </w:pBdr>
        <w:spacing w:before="100" w:beforeAutospacing="1" w:after="100" w:afterAutospacing="1" w:line="23" w:lineRule="atLeast"/>
        <w:jc w:val="both"/>
        <w:rPr>
          <w:rFonts w:ascii="Times New Roman" w:hAnsi="Times New Roman"/>
          <w:sz w:val="24"/>
          <w:szCs w:val="24"/>
          <w:lang w:val="en-GB" w:eastAsia="tr-TR"/>
        </w:rPr>
      </w:pPr>
      <w:r w:rsidRPr="000746C8">
        <w:rPr>
          <w:rFonts w:ascii="Times New Roman" w:hAnsi="Times New Roman"/>
          <w:sz w:val="24"/>
          <w:szCs w:val="24"/>
          <w:lang w:val="en-GB" w:eastAsia="tr-TR"/>
        </w:rPr>
        <w:t xml:space="preserve">The IPA III Technical Assistance assignment aims to support </w:t>
      </w:r>
      <w:proofErr w:type="spellStart"/>
      <w:r w:rsidRPr="000746C8">
        <w:rPr>
          <w:rFonts w:ascii="Times New Roman" w:hAnsi="Times New Roman"/>
          <w:sz w:val="24"/>
          <w:szCs w:val="24"/>
          <w:lang w:val="en-GB" w:eastAsia="tr-TR"/>
        </w:rPr>
        <w:t>Türkiye</w:t>
      </w:r>
      <w:proofErr w:type="spellEnd"/>
      <w:r w:rsidRPr="000746C8">
        <w:rPr>
          <w:rFonts w:ascii="Times New Roman" w:hAnsi="Times New Roman"/>
          <w:sz w:val="24"/>
          <w:szCs w:val="24"/>
          <w:lang w:val="en-GB" w:eastAsia="tr-TR"/>
        </w:rPr>
        <w:t xml:space="preserve"> in aligning its national framework with the EU Emissions Trading System (EU ETS) and preparing for the establishment of a domestic ETS. The project is structured around three main components: legislative alignment, analytical support, and capacity building. It includes the preparation of a roadmap for transposing EU ETS legislation, drafting key regulations such as free allocation and market stability mechanisms, conducting sectoral assessments, and performing an economic analysis of potential linkage with the EU ETS, alongside training programmes, workshops, and stakeholder engagement activities to strengthen institutional capacity and awareness. </w:t>
      </w:r>
    </w:p>
    <w:p w14:paraId="5B61FB36" w14:textId="540759B7" w:rsidR="000746C8" w:rsidRDefault="000746C8" w:rsidP="002A7818">
      <w:pPr>
        <w:pBdr>
          <w:top w:val="single" w:sz="4" w:space="1" w:color="auto"/>
          <w:left w:val="single" w:sz="4" w:space="4" w:color="auto"/>
          <w:bottom w:val="single" w:sz="4" w:space="0" w:color="auto"/>
          <w:right w:val="single" w:sz="4" w:space="4" w:color="auto"/>
        </w:pBdr>
        <w:spacing w:before="120" w:after="120" w:line="23" w:lineRule="atLeast"/>
        <w:jc w:val="both"/>
        <w:rPr>
          <w:rFonts w:ascii="Times New Roman" w:hAnsi="Times New Roman"/>
          <w:sz w:val="24"/>
          <w:szCs w:val="24"/>
          <w:lang w:val="en-GB" w:eastAsia="tr-TR"/>
        </w:rPr>
      </w:pPr>
      <w:r w:rsidRPr="000746C8">
        <w:rPr>
          <w:rFonts w:ascii="Times New Roman" w:hAnsi="Times New Roman"/>
          <w:sz w:val="24"/>
          <w:szCs w:val="24"/>
          <w:lang w:val="en-GB" w:eastAsia="tr-TR"/>
        </w:rPr>
        <w:t xml:space="preserve">The project is implemented over a 30-month period, with deliverables covering legislative drafts, analytical reports, and capacity building outputs throughout the implementation cycle. Overall, the assignment provides a structured approach to support </w:t>
      </w:r>
      <w:proofErr w:type="spellStart"/>
      <w:r w:rsidRPr="000746C8">
        <w:rPr>
          <w:rFonts w:ascii="Times New Roman" w:hAnsi="Times New Roman"/>
          <w:sz w:val="24"/>
          <w:szCs w:val="24"/>
          <w:lang w:val="en-GB" w:eastAsia="tr-TR"/>
        </w:rPr>
        <w:t>Türkiye’s</w:t>
      </w:r>
      <w:proofErr w:type="spellEnd"/>
      <w:r w:rsidRPr="000746C8">
        <w:rPr>
          <w:rFonts w:ascii="Times New Roman" w:hAnsi="Times New Roman"/>
          <w:sz w:val="24"/>
          <w:szCs w:val="24"/>
          <w:lang w:val="en-GB" w:eastAsia="tr-TR"/>
        </w:rPr>
        <w:t xml:space="preserve"> transition towards an EU-aligned emissions trading system.</w:t>
      </w:r>
    </w:p>
    <w:p w14:paraId="0008433F" w14:textId="530527B4" w:rsidR="000B3F6F" w:rsidRPr="007F6C66" w:rsidRDefault="007F6C66" w:rsidP="002A7818">
      <w:pPr>
        <w:spacing w:before="100" w:beforeAutospacing="1" w:after="100" w:afterAutospacing="1" w:line="23" w:lineRule="atLeast"/>
        <w:jc w:val="both"/>
        <w:rPr>
          <w:rFonts w:ascii="Times New Roman" w:hAnsi="Times New Roman"/>
          <w:sz w:val="24"/>
          <w:szCs w:val="24"/>
          <w:lang w:val="en-GB" w:eastAsia="tr-TR"/>
        </w:rPr>
      </w:pPr>
      <w:r w:rsidRPr="007F6C66">
        <w:rPr>
          <w:rFonts w:ascii="Times New Roman" w:hAnsi="Times New Roman"/>
          <w:sz w:val="24"/>
          <w:szCs w:val="24"/>
          <w:lang w:val="en-GB" w:eastAsia="tr-TR"/>
        </w:rPr>
        <w:t xml:space="preserve">In addition, the project </w:t>
      </w:r>
      <w:r w:rsidRPr="007F6C66">
        <w:rPr>
          <w:rFonts w:ascii="Times New Roman" w:hAnsi="Times New Roman"/>
          <w:i/>
          <w:iCs/>
          <w:sz w:val="24"/>
          <w:szCs w:val="24"/>
          <w:lang w:val="en-GB" w:eastAsia="tr-TR"/>
        </w:rPr>
        <w:t>“Fit for Carbon Pricing: Supporting Emissions Reporting and Pricing Readiness in Emissions-Intensive Industrial Sectors,”</w:t>
      </w:r>
      <w:r w:rsidRPr="007F6C66">
        <w:rPr>
          <w:rFonts w:ascii="Times New Roman" w:hAnsi="Times New Roman"/>
          <w:sz w:val="24"/>
          <w:szCs w:val="24"/>
          <w:lang w:val="en-GB" w:eastAsia="tr-TR"/>
        </w:rPr>
        <w:t xml:space="preserve"> implemented under IKI funding, aims to strengthen institutional capacities for ETS implementation, CBAM preparedness, and industrial decarbonisation, particularly in the iron</w:t>
      </w:r>
      <w:r w:rsidR="00914FE2">
        <w:rPr>
          <w:rFonts w:ascii="Times New Roman" w:hAnsi="Times New Roman"/>
          <w:sz w:val="24"/>
          <w:szCs w:val="24"/>
          <w:lang w:val="en-GB" w:eastAsia="tr-TR"/>
        </w:rPr>
        <w:t>/</w:t>
      </w:r>
      <w:r w:rsidRPr="007F6C66">
        <w:rPr>
          <w:rFonts w:ascii="Times New Roman" w:hAnsi="Times New Roman"/>
          <w:sz w:val="24"/>
          <w:szCs w:val="24"/>
          <w:lang w:val="en-GB" w:eastAsia="tr-TR"/>
        </w:rPr>
        <w:t>steel and aluminium sectors.</w:t>
      </w:r>
    </w:p>
    <w:p w14:paraId="2D800595" w14:textId="4BFBC16B" w:rsidR="00720B8E" w:rsidRDefault="00C644B2" w:rsidP="002A7818">
      <w:pPr>
        <w:pStyle w:val="ListeParagraf"/>
        <w:numPr>
          <w:ilvl w:val="0"/>
          <w:numId w:val="21"/>
        </w:numPr>
        <w:spacing w:before="120" w:line="23" w:lineRule="atLeast"/>
        <w:jc w:val="both"/>
        <w:rPr>
          <w:rFonts w:ascii="Times New Roman" w:hAnsi="Times New Roman"/>
          <w:b/>
          <w:caps/>
          <w:sz w:val="24"/>
          <w:szCs w:val="24"/>
        </w:rPr>
      </w:pPr>
      <w:r w:rsidRPr="00035712">
        <w:rPr>
          <w:rFonts w:ascii="Times New Roman" w:hAnsi="Times New Roman"/>
          <w:b/>
          <w:caps/>
          <w:sz w:val="24"/>
          <w:szCs w:val="24"/>
        </w:rPr>
        <w:t xml:space="preserve">Scope of Work </w:t>
      </w:r>
    </w:p>
    <w:p w14:paraId="1563E7F5" w14:textId="3522CE20" w:rsidR="00A246AC" w:rsidRPr="00F92E43" w:rsidRDefault="002D31BA" w:rsidP="002A7818">
      <w:pPr>
        <w:spacing w:before="120" w:after="120" w:line="23" w:lineRule="atLeast"/>
        <w:rPr>
          <w:rFonts w:ascii="Times New Roman" w:hAnsi="Times New Roman"/>
          <w:i/>
          <w:iCs/>
          <w:color w:val="000000"/>
          <w:sz w:val="24"/>
          <w:szCs w:val="24"/>
          <w:lang w:val="en-GB" w:eastAsia="tr-TR"/>
        </w:rPr>
      </w:pPr>
      <w:r>
        <w:rPr>
          <w:rFonts w:ascii="Times New Roman" w:hAnsi="Times New Roman"/>
          <w:i/>
          <w:iCs/>
          <w:color w:val="000000"/>
          <w:sz w:val="24"/>
          <w:szCs w:val="24"/>
          <w:lang w:val="en-GB" w:eastAsia="tr-TR"/>
        </w:rPr>
        <w:t xml:space="preserve">1. </w:t>
      </w:r>
      <w:r w:rsidR="00FC668C" w:rsidRPr="00FC668C">
        <w:rPr>
          <w:rFonts w:ascii="Times New Roman" w:hAnsi="Times New Roman"/>
          <w:i/>
          <w:iCs/>
          <w:color w:val="000000"/>
          <w:sz w:val="24"/>
          <w:szCs w:val="24"/>
          <w:lang w:val="en-GB" w:eastAsia="tr-TR"/>
        </w:rPr>
        <w:t xml:space="preserve">Technical Assistance </w:t>
      </w:r>
      <w:r w:rsidR="00FC668C">
        <w:rPr>
          <w:rFonts w:ascii="Times New Roman" w:hAnsi="Times New Roman"/>
          <w:i/>
          <w:iCs/>
          <w:color w:val="000000"/>
          <w:sz w:val="24"/>
          <w:szCs w:val="24"/>
          <w:lang w:val="en-GB" w:eastAsia="tr-TR"/>
        </w:rPr>
        <w:t>i</w:t>
      </w:r>
      <w:r w:rsidR="00FC668C" w:rsidRPr="00FC668C">
        <w:rPr>
          <w:rFonts w:ascii="Times New Roman" w:hAnsi="Times New Roman"/>
          <w:i/>
          <w:iCs/>
          <w:color w:val="000000"/>
          <w:sz w:val="24"/>
          <w:szCs w:val="24"/>
          <w:lang w:val="en-GB" w:eastAsia="tr-TR"/>
        </w:rPr>
        <w:t xml:space="preserve">n Implementation </w:t>
      </w:r>
      <w:r w:rsidR="00FC668C">
        <w:rPr>
          <w:rFonts w:ascii="Times New Roman" w:hAnsi="Times New Roman"/>
          <w:i/>
          <w:iCs/>
          <w:color w:val="000000"/>
          <w:sz w:val="24"/>
          <w:szCs w:val="24"/>
          <w:lang w:val="en-GB" w:eastAsia="tr-TR"/>
        </w:rPr>
        <w:t>o</w:t>
      </w:r>
      <w:r w:rsidR="00FC668C" w:rsidRPr="00FC668C">
        <w:rPr>
          <w:rFonts w:ascii="Times New Roman" w:hAnsi="Times New Roman"/>
          <w:i/>
          <w:iCs/>
          <w:color w:val="000000"/>
          <w:sz w:val="24"/>
          <w:szCs w:val="24"/>
          <w:lang w:val="en-GB" w:eastAsia="tr-TR"/>
        </w:rPr>
        <w:t>f T</w:t>
      </w:r>
      <w:r w:rsidR="00FC668C">
        <w:rPr>
          <w:rFonts w:ascii="Times New Roman" w:hAnsi="Times New Roman"/>
          <w:i/>
          <w:iCs/>
          <w:color w:val="000000"/>
          <w:sz w:val="24"/>
          <w:szCs w:val="24"/>
          <w:lang w:val="en-GB" w:eastAsia="tr-TR"/>
        </w:rPr>
        <w:t xml:space="preserve">R </w:t>
      </w:r>
      <w:r w:rsidR="00FC668C" w:rsidRPr="00FC668C">
        <w:rPr>
          <w:rFonts w:ascii="Times New Roman" w:hAnsi="Times New Roman"/>
          <w:i/>
          <w:iCs/>
          <w:color w:val="000000"/>
          <w:sz w:val="24"/>
          <w:szCs w:val="24"/>
          <w:lang w:val="en-GB" w:eastAsia="tr-TR"/>
        </w:rPr>
        <w:t>E</w:t>
      </w:r>
      <w:r w:rsidR="00FC668C">
        <w:rPr>
          <w:rFonts w:ascii="Times New Roman" w:hAnsi="Times New Roman"/>
          <w:i/>
          <w:iCs/>
          <w:color w:val="000000"/>
          <w:sz w:val="24"/>
          <w:szCs w:val="24"/>
          <w:lang w:val="en-GB" w:eastAsia="tr-TR"/>
        </w:rPr>
        <w:t>TS</w:t>
      </w:r>
    </w:p>
    <w:p w14:paraId="517767B2" w14:textId="134A60A5" w:rsidR="00FC668C" w:rsidRDefault="00A246AC" w:rsidP="002A7818">
      <w:pPr>
        <w:pStyle w:val="ListeParagraf"/>
        <w:numPr>
          <w:ilvl w:val="0"/>
          <w:numId w:val="52"/>
        </w:numPr>
        <w:snapToGrid w:val="0"/>
        <w:spacing w:before="120" w:after="120" w:line="23" w:lineRule="atLeast"/>
        <w:ind w:left="1134" w:hanging="414"/>
        <w:contextualSpacing w:val="0"/>
        <w:rPr>
          <w:rFonts w:ascii="Times New Roman" w:hAnsi="Times New Roman"/>
          <w:color w:val="000000"/>
          <w:sz w:val="24"/>
          <w:szCs w:val="24"/>
          <w:lang w:val="en-GB" w:eastAsia="tr-TR"/>
        </w:rPr>
      </w:pPr>
      <w:r w:rsidRPr="00B8268B">
        <w:rPr>
          <w:rFonts w:ascii="Times New Roman" w:hAnsi="Times New Roman"/>
          <w:color w:val="000000"/>
          <w:sz w:val="24"/>
          <w:szCs w:val="24"/>
          <w:lang w:val="en-GB" w:eastAsia="tr-TR"/>
        </w:rPr>
        <w:t>Technical support for ETS design), including evaluation of the pilot phase and development of design recommendations for the first implementation phas</w:t>
      </w:r>
      <w:r w:rsidR="00FC668C">
        <w:rPr>
          <w:rFonts w:ascii="Times New Roman" w:hAnsi="Times New Roman"/>
          <w:color w:val="000000"/>
          <w:sz w:val="24"/>
          <w:szCs w:val="24"/>
          <w:lang w:val="en-GB" w:eastAsia="tr-TR"/>
        </w:rPr>
        <w:t>e</w:t>
      </w:r>
    </w:p>
    <w:p w14:paraId="7B377F09" w14:textId="276A4434" w:rsidR="00FC668C" w:rsidRDefault="00A246AC" w:rsidP="002A7818">
      <w:pPr>
        <w:pStyle w:val="ListeParagraf"/>
        <w:numPr>
          <w:ilvl w:val="0"/>
          <w:numId w:val="52"/>
        </w:numPr>
        <w:snapToGrid w:val="0"/>
        <w:spacing w:before="120" w:after="120" w:line="23" w:lineRule="atLeast"/>
        <w:ind w:left="1134" w:hanging="414"/>
        <w:contextualSpacing w:val="0"/>
        <w:rPr>
          <w:rFonts w:ascii="Times New Roman" w:hAnsi="Times New Roman"/>
          <w:color w:val="000000"/>
          <w:sz w:val="24"/>
          <w:szCs w:val="24"/>
          <w:lang w:val="en-GB" w:eastAsia="tr-TR"/>
        </w:rPr>
      </w:pPr>
      <w:r w:rsidRPr="00B8268B">
        <w:rPr>
          <w:rFonts w:ascii="Times New Roman" w:hAnsi="Times New Roman"/>
          <w:color w:val="000000"/>
          <w:sz w:val="24"/>
          <w:szCs w:val="24"/>
          <w:lang w:val="en-GB" w:eastAsia="tr-TR"/>
        </w:rPr>
        <w:t xml:space="preserve">Technical support for legislation development </w:t>
      </w:r>
    </w:p>
    <w:p w14:paraId="36AA0413" w14:textId="32C74373" w:rsidR="00FC668C" w:rsidRDefault="00A246AC" w:rsidP="002A7818">
      <w:pPr>
        <w:pStyle w:val="ListeParagraf"/>
        <w:numPr>
          <w:ilvl w:val="0"/>
          <w:numId w:val="52"/>
        </w:numPr>
        <w:snapToGrid w:val="0"/>
        <w:spacing w:before="120" w:after="120" w:line="23" w:lineRule="atLeast"/>
        <w:ind w:left="1134" w:hanging="414"/>
        <w:contextualSpacing w:val="0"/>
        <w:rPr>
          <w:rFonts w:ascii="Times New Roman" w:hAnsi="Times New Roman"/>
          <w:color w:val="000000"/>
          <w:sz w:val="24"/>
          <w:szCs w:val="24"/>
          <w:lang w:val="en-GB" w:eastAsia="tr-TR"/>
        </w:rPr>
      </w:pPr>
      <w:r w:rsidRPr="00B8268B">
        <w:rPr>
          <w:rFonts w:ascii="Times New Roman" w:hAnsi="Times New Roman"/>
          <w:color w:val="000000"/>
          <w:sz w:val="24"/>
          <w:szCs w:val="24"/>
          <w:lang w:val="en-GB" w:eastAsia="tr-TR"/>
        </w:rPr>
        <w:t xml:space="preserve">Analysis and development of emission intensity benchmarks </w:t>
      </w:r>
    </w:p>
    <w:p w14:paraId="6F236395" w14:textId="21737456" w:rsidR="00A246AC" w:rsidRDefault="00A246AC" w:rsidP="002A7818">
      <w:pPr>
        <w:pStyle w:val="ListeParagraf"/>
        <w:numPr>
          <w:ilvl w:val="0"/>
          <w:numId w:val="52"/>
        </w:numPr>
        <w:snapToGrid w:val="0"/>
        <w:spacing w:before="120" w:after="120" w:line="23" w:lineRule="atLeast"/>
        <w:ind w:left="1134" w:hanging="414"/>
        <w:contextualSpacing w:val="0"/>
        <w:rPr>
          <w:rFonts w:ascii="Times New Roman" w:hAnsi="Times New Roman"/>
          <w:color w:val="000000"/>
          <w:sz w:val="24"/>
          <w:szCs w:val="24"/>
          <w:lang w:val="en-GB" w:eastAsia="tr-TR"/>
        </w:rPr>
      </w:pPr>
      <w:r w:rsidRPr="00B8268B">
        <w:rPr>
          <w:rFonts w:ascii="Times New Roman" w:hAnsi="Times New Roman"/>
          <w:color w:val="000000"/>
          <w:sz w:val="24"/>
          <w:szCs w:val="24"/>
          <w:lang w:val="en-GB" w:eastAsia="tr-TR"/>
        </w:rPr>
        <w:t xml:space="preserve">Assessment of carbon leakage risk and carbon pricing expansion options </w:t>
      </w:r>
    </w:p>
    <w:p w14:paraId="4E3B617A" w14:textId="738AFB33" w:rsidR="00E13B87" w:rsidRDefault="00E13B87" w:rsidP="002A7818">
      <w:pPr>
        <w:pStyle w:val="ListeParagraf"/>
        <w:numPr>
          <w:ilvl w:val="0"/>
          <w:numId w:val="52"/>
        </w:numPr>
        <w:snapToGrid w:val="0"/>
        <w:spacing w:before="120" w:after="120" w:line="23" w:lineRule="atLeast"/>
        <w:ind w:left="1134" w:hanging="414"/>
        <w:contextualSpacing w:val="0"/>
        <w:rPr>
          <w:rFonts w:ascii="Times New Roman" w:hAnsi="Times New Roman"/>
          <w:color w:val="000000"/>
          <w:sz w:val="24"/>
          <w:szCs w:val="24"/>
          <w:lang w:val="en-GB" w:eastAsia="tr-TR"/>
        </w:rPr>
      </w:pPr>
      <w:r>
        <w:rPr>
          <w:rFonts w:ascii="Times New Roman" w:hAnsi="Times New Roman"/>
          <w:color w:val="000000"/>
          <w:sz w:val="24"/>
          <w:szCs w:val="24"/>
          <w:lang w:val="en-GB" w:eastAsia="tr-TR"/>
        </w:rPr>
        <w:t>Preparation of periodic reports</w:t>
      </w:r>
    </w:p>
    <w:p w14:paraId="4CFD7A39" w14:textId="77777777" w:rsidR="00FC668C" w:rsidRPr="00B8268B" w:rsidRDefault="00FC668C" w:rsidP="002A7818">
      <w:pPr>
        <w:pStyle w:val="ListeParagraf"/>
        <w:snapToGrid w:val="0"/>
        <w:spacing w:before="120" w:after="120" w:line="23" w:lineRule="atLeast"/>
        <w:ind w:left="1134"/>
        <w:contextualSpacing w:val="0"/>
        <w:rPr>
          <w:rFonts w:ascii="Times New Roman" w:hAnsi="Times New Roman"/>
          <w:color w:val="000000"/>
          <w:sz w:val="24"/>
          <w:szCs w:val="24"/>
          <w:lang w:val="en-GB" w:eastAsia="tr-TR"/>
        </w:rPr>
      </w:pPr>
    </w:p>
    <w:p w14:paraId="00DD6EF0" w14:textId="69276EEC" w:rsidR="00C65503" w:rsidRPr="00035712" w:rsidRDefault="004E54BB" w:rsidP="002A7818">
      <w:pPr>
        <w:widowControl w:val="0"/>
        <w:spacing w:before="120" w:line="23" w:lineRule="atLeast"/>
        <w:jc w:val="both"/>
        <w:rPr>
          <w:rFonts w:ascii="Times New Roman" w:hAnsi="Times New Roman"/>
          <w:b/>
          <w:i/>
          <w:iCs/>
          <w:sz w:val="24"/>
          <w:szCs w:val="24"/>
        </w:rPr>
      </w:pPr>
      <w:r w:rsidRPr="00510130">
        <w:rPr>
          <w:rFonts w:ascii="Times New Roman" w:hAnsi="Times New Roman"/>
          <w:color w:val="000000"/>
          <w:sz w:val="24"/>
          <w:szCs w:val="24"/>
          <w:lang w:val="en-GB" w:eastAsia="tr-TR"/>
        </w:rPr>
        <w:t xml:space="preserve">The </w:t>
      </w:r>
      <w:r w:rsidR="0088290B">
        <w:rPr>
          <w:rFonts w:ascii="Times New Roman" w:hAnsi="Times New Roman"/>
          <w:color w:val="000000"/>
          <w:sz w:val="24"/>
          <w:szCs w:val="24"/>
          <w:lang w:val="en-GB" w:eastAsia="tr-TR"/>
        </w:rPr>
        <w:t xml:space="preserve">items </w:t>
      </w:r>
      <w:r w:rsidRPr="00510130">
        <w:rPr>
          <w:rFonts w:ascii="Times New Roman" w:hAnsi="Times New Roman"/>
          <w:color w:val="000000"/>
          <w:sz w:val="24"/>
          <w:szCs w:val="24"/>
          <w:lang w:val="en-GB" w:eastAsia="tr-TR"/>
        </w:rPr>
        <w:t xml:space="preserve">under this assignment are closely interlinked. Outputs from the pilot phase evaluation and stakeholder consultations under </w:t>
      </w:r>
      <w:r w:rsidR="0088290B">
        <w:rPr>
          <w:rFonts w:ascii="Times New Roman" w:hAnsi="Times New Roman"/>
          <w:color w:val="000000"/>
          <w:sz w:val="24"/>
          <w:szCs w:val="24"/>
          <w:lang w:val="en-GB" w:eastAsia="tr-TR"/>
        </w:rPr>
        <w:t>Item</w:t>
      </w:r>
      <w:r w:rsidRPr="00510130">
        <w:rPr>
          <w:rFonts w:ascii="Times New Roman" w:hAnsi="Times New Roman"/>
          <w:color w:val="000000"/>
          <w:sz w:val="24"/>
          <w:szCs w:val="24"/>
          <w:lang w:val="en-GB" w:eastAsia="tr-TR"/>
        </w:rPr>
        <w:t xml:space="preserve"> 1 will inform the design of the First Implementation Phase of the TR ETS. Analytical work on emission intensity benchmarks under </w:t>
      </w:r>
      <w:r w:rsidR="0088290B">
        <w:rPr>
          <w:rFonts w:ascii="Times New Roman" w:hAnsi="Times New Roman"/>
          <w:color w:val="000000"/>
          <w:sz w:val="24"/>
          <w:szCs w:val="24"/>
          <w:lang w:val="en-GB" w:eastAsia="tr-TR"/>
        </w:rPr>
        <w:t xml:space="preserve">Item </w:t>
      </w:r>
      <w:r w:rsidRPr="00510130">
        <w:rPr>
          <w:rFonts w:ascii="Times New Roman" w:hAnsi="Times New Roman"/>
          <w:color w:val="000000"/>
          <w:sz w:val="24"/>
          <w:szCs w:val="24"/>
          <w:lang w:val="en-GB" w:eastAsia="tr-TR"/>
        </w:rPr>
        <w:t xml:space="preserve">3, together with the assessment of carbon leakage risk and carbon pricing expansion options under </w:t>
      </w:r>
      <w:r w:rsidR="0088290B">
        <w:rPr>
          <w:rFonts w:ascii="Times New Roman" w:hAnsi="Times New Roman"/>
          <w:color w:val="000000"/>
          <w:sz w:val="24"/>
          <w:szCs w:val="24"/>
          <w:lang w:val="en-GB" w:eastAsia="tr-TR"/>
        </w:rPr>
        <w:t xml:space="preserve">Item </w:t>
      </w:r>
      <w:r w:rsidRPr="00510130">
        <w:rPr>
          <w:rFonts w:ascii="Times New Roman" w:hAnsi="Times New Roman"/>
          <w:color w:val="000000"/>
          <w:sz w:val="24"/>
          <w:szCs w:val="24"/>
          <w:lang w:val="en-GB" w:eastAsia="tr-TR"/>
        </w:rPr>
        <w:t xml:space="preserve">4, will provide key inputs to allocation methodologies and policy design. Legislative support under </w:t>
      </w:r>
      <w:r w:rsidR="0088290B">
        <w:rPr>
          <w:rFonts w:ascii="Times New Roman" w:hAnsi="Times New Roman"/>
          <w:color w:val="000000"/>
          <w:sz w:val="24"/>
          <w:szCs w:val="24"/>
          <w:lang w:val="en-GB" w:eastAsia="tr-TR"/>
        </w:rPr>
        <w:t>Item</w:t>
      </w:r>
      <w:r w:rsidRPr="00510130">
        <w:rPr>
          <w:rFonts w:ascii="Times New Roman" w:hAnsi="Times New Roman"/>
          <w:color w:val="000000"/>
          <w:sz w:val="24"/>
          <w:szCs w:val="24"/>
          <w:lang w:val="en-GB" w:eastAsia="tr-TR"/>
        </w:rPr>
        <w:t xml:space="preserve"> 2 will run in parallel to ensure that the relevant regulatory instruments reflect the evolving design of the TR ETS. </w:t>
      </w:r>
      <w:r w:rsidR="00B45284">
        <w:rPr>
          <w:rFonts w:ascii="Times New Roman" w:hAnsi="Times New Roman"/>
          <w:color w:val="000000"/>
          <w:sz w:val="24"/>
          <w:szCs w:val="24"/>
          <w:lang w:val="en-GB" w:eastAsia="tr-TR"/>
        </w:rPr>
        <w:t>Item</w:t>
      </w:r>
      <w:r w:rsidRPr="00510130">
        <w:rPr>
          <w:rFonts w:ascii="Times New Roman" w:hAnsi="Times New Roman"/>
          <w:color w:val="000000"/>
          <w:sz w:val="24"/>
          <w:szCs w:val="24"/>
          <w:lang w:val="en-GB" w:eastAsia="tr-TR"/>
        </w:rPr>
        <w:t xml:space="preserve"> 5 will </w:t>
      </w:r>
      <w:r w:rsidRPr="00510130">
        <w:rPr>
          <w:rFonts w:ascii="Times New Roman" w:hAnsi="Times New Roman"/>
          <w:color w:val="000000"/>
          <w:sz w:val="24"/>
          <w:szCs w:val="24"/>
          <w:lang w:val="en-GB" w:eastAsia="tr-TR"/>
        </w:rPr>
        <w:lastRenderedPageBreak/>
        <w:t>support the preparation of annual and periodic reports on the implementation and performance of the TR ETS.</w:t>
      </w:r>
      <w:r>
        <w:rPr>
          <w:rFonts w:ascii="Times New Roman" w:hAnsi="Times New Roman"/>
          <w:color w:val="000000"/>
          <w:sz w:val="24"/>
          <w:szCs w:val="24"/>
          <w:lang w:val="en-GB" w:eastAsia="tr-TR"/>
        </w:rPr>
        <w:t xml:space="preserve"> </w:t>
      </w:r>
      <w:r w:rsidR="00C65503">
        <w:rPr>
          <w:rFonts w:ascii="Times New Roman" w:hAnsi="Times New Roman"/>
          <w:b/>
          <w:i/>
          <w:iCs/>
          <w:sz w:val="24"/>
          <w:szCs w:val="24"/>
        </w:rPr>
        <w:t xml:space="preserve">Figure 2: Outline of Consulting </w:t>
      </w:r>
      <w:r w:rsidR="0088290B">
        <w:rPr>
          <w:rFonts w:ascii="Times New Roman" w:hAnsi="Times New Roman"/>
          <w:b/>
          <w:i/>
          <w:iCs/>
          <w:sz w:val="24"/>
          <w:szCs w:val="24"/>
        </w:rPr>
        <w:t xml:space="preserve">Items </w:t>
      </w:r>
      <w:r w:rsidR="00C65503">
        <w:rPr>
          <w:rFonts w:ascii="Times New Roman" w:hAnsi="Times New Roman"/>
          <w:b/>
          <w:i/>
          <w:iCs/>
          <w:sz w:val="24"/>
          <w:szCs w:val="24"/>
        </w:rPr>
        <w:t xml:space="preserve"> </w:t>
      </w:r>
    </w:p>
    <w:p w14:paraId="295A4A11" w14:textId="76BE6A8A" w:rsidR="00150AC3" w:rsidRPr="00035712" w:rsidRDefault="00416CC3" w:rsidP="002A7818">
      <w:pPr>
        <w:widowControl w:val="0"/>
        <w:spacing w:before="120" w:line="23" w:lineRule="atLeast"/>
        <w:jc w:val="both"/>
        <w:rPr>
          <w:rFonts w:ascii="Times New Roman" w:hAnsi="Times New Roman"/>
          <w:b/>
          <w:i/>
          <w:iCs/>
          <w:sz w:val="24"/>
          <w:szCs w:val="24"/>
        </w:rPr>
      </w:pPr>
      <w:r w:rsidRPr="00035712">
        <w:rPr>
          <w:rFonts w:ascii="Times New Roman" w:hAnsi="Times New Roman"/>
          <w:noProof/>
          <w:sz w:val="24"/>
          <w:szCs w:val="24"/>
          <w:lang w:val="tr-TR" w:eastAsia="tr-TR"/>
        </w:rPr>
        <w:drawing>
          <wp:anchor distT="0" distB="0" distL="114300" distR="114300" simplePos="0" relativeHeight="251658242" behindDoc="0" locked="0" layoutInCell="1" allowOverlap="1" wp14:anchorId="0B95C335" wp14:editId="49D2D357">
            <wp:simplePos x="0" y="0"/>
            <wp:positionH relativeFrom="column">
              <wp:posOffset>-214224</wp:posOffset>
            </wp:positionH>
            <wp:positionV relativeFrom="paragraph">
              <wp:posOffset>407</wp:posOffset>
            </wp:positionV>
            <wp:extent cx="6069965" cy="5506720"/>
            <wp:effectExtent l="0" t="0" r="0" b="0"/>
            <wp:wrapSquare wrapText="bothSides"/>
            <wp:docPr id="6"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p>
    <w:p w14:paraId="5C2A3A4F" w14:textId="77777777" w:rsidR="00C834EC" w:rsidRDefault="00C834EC" w:rsidP="002A7818">
      <w:pPr>
        <w:spacing w:line="23" w:lineRule="atLeast"/>
      </w:pPr>
    </w:p>
    <w:p w14:paraId="31663361" w14:textId="77777777" w:rsidR="000B3F6F" w:rsidRPr="008240BA" w:rsidRDefault="000B3F6F" w:rsidP="002A7818">
      <w:pPr>
        <w:spacing w:before="100" w:beforeAutospacing="1" w:after="100" w:afterAutospacing="1" w:line="23" w:lineRule="atLeast"/>
        <w:jc w:val="both"/>
        <w:rPr>
          <w:rFonts w:ascii="Times New Roman" w:hAnsi="Times New Roman"/>
          <w:color w:val="000000"/>
          <w:sz w:val="24"/>
          <w:szCs w:val="24"/>
          <w:lang w:val="en-GB" w:eastAsia="tr-TR"/>
        </w:rPr>
      </w:pPr>
    </w:p>
    <w:p w14:paraId="4650B964" w14:textId="24B3D59E" w:rsidR="00FF74A7" w:rsidRPr="00035712" w:rsidRDefault="004E54BB" w:rsidP="002A7818">
      <w:pPr>
        <w:pStyle w:val="Balk1"/>
        <w:spacing w:line="23" w:lineRule="atLeast"/>
        <w:rPr>
          <w:rFonts w:ascii="Times New Roman" w:hAnsi="Times New Roman" w:cs="Times New Roman"/>
          <w:color w:val="000000"/>
          <w:sz w:val="24"/>
          <w:szCs w:val="24"/>
        </w:rPr>
      </w:pPr>
      <w:r>
        <w:rPr>
          <w:rStyle w:val="Gl"/>
          <w:rFonts w:ascii="Times New Roman" w:hAnsi="Times New Roman" w:cs="Times New Roman"/>
          <w:color w:val="000000"/>
          <w:sz w:val="24"/>
          <w:szCs w:val="24"/>
        </w:rPr>
        <w:t>1.</w:t>
      </w:r>
      <w:r w:rsidR="001539F6" w:rsidRPr="00035712">
        <w:rPr>
          <w:rStyle w:val="Gl"/>
          <w:rFonts w:ascii="Times New Roman" w:hAnsi="Times New Roman" w:cs="Times New Roman"/>
          <w:color w:val="000000"/>
          <w:sz w:val="24"/>
          <w:szCs w:val="24"/>
        </w:rPr>
        <w:t>TECHNICAL SUPPORT FOR ETS DESIGN</w:t>
      </w:r>
      <w:r w:rsidR="00E939B2">
        <w:rPr>
          <w:rStyle w:val="Gl"/>
          <w:rFonts w:ascii="Times New Roman" w:hAnsi="Times New Roman" w:cs="Times New Roman"/>
          <w:color w:val="000000"/>
          <w:sz w:val="24"/>
          <w:szCs w:val="24"/>
        </w:rPr>
        <w:t xml:space="preserve"> (Lump sum)</w:t>
      </w:r>
    </w:p>
    <w:p w14:paraId="21E51CB4" w14:textId="2216C7CC" w:rsidR="00FF74A7" w:rsidRPr="00035712" w:rsidRDefault="00FF74A7" w:rsidP="002A7818">
      <w:pPr>
        <w:pStyle w:val="Balk2"/>
        <w:spacing w:line="23" w:lineRule="atLeast"/>
        <w:rPr>
          <w:rFonts w:ascii="Times New Roman" w:hAnsi="Times New Roman"/>
          <w:i w:val="0"/>
          <w:iCs w:val="0"/>
          <w:color w:val="000000"/>
          <w:sz w:val="24"/>
          <w:szCs w:val="24"/>
        </w:rPr>
      </w:pPr>
      <w:r w:rsidRPr="00035712">
        <w:rPr>
          <w:rStyle w:val="Gl"/>
          <w:rFonts w:ascii="Times New Roman" w:hAnsi="Times New Roman"/>
          <w:b/>
          <w:bCs/>
          <w:i w:val="0"/>
          <w:iCs w:val="0"/>
          <w:color w:val="000000"/>
          <w:sz w:val="24"/>
          <w:szCs w:val="24"/>
        </w:rPr>
        <w:t>1.1: Evaluation of the</w:t>
      </w:r>
      <w:r w:rsidR="00B55BA8">
        <w:rPr>
          <w:rStyle w:val="Gl"/>
          <w:rFonts w:ascii="Times New Roman" w:hAnsi="Times New Roman"/>
          <w:b/>
          <w:bCs/>
          <w:i w:val="0"/>
          <w:iCs w:val="0"/>
          <w:color w:val="000000"/>
          <w:sz w:val="24"/>
          <w:szCs w:val="24"/>
        </w:rPr>
        <w:t xml:space="preserve"> Pilot Phase Design of the</w:t>
      </w:r>
      <w:r w:rsidRPr="00035712">
        <w:rPr>
          <w:rStyle w:val="Gl"/>
          <w:rFonts w:ascii="Times New Roman" w:hAnsi="Times New Roman"/>
          <w:b/>
          <w:bCs/>
          <w:i w:val="0"/>
          <w:iCs w:val="0"/>
          <w:color w:val="000000"/>
          <w:sz w:val="24"/>
          <w:szCs w:val="24"/>
        </w:rPr>
        <w:t xml:space="preserve"> </w:t>
      </w:r>
      <w:proofErr w:type="spellStart"/>
      <w:r w:rsidRPr="00035712">
        <w:rPr>
          <w:rStyle w:val="Gl"/>
          <w:rFonts w:ascii="Times New Roman" w:hAnsi="Times New Roman"/>
          <w:b/>
          <w:bCs/>
          <w:i w:val="0"/>
          <w:iCs w:val="0"/>
          <w:color w:val="000000"/>
          <w:sz w:val="24"/>
          <w:szCs w:val="24"/>
        </w:rPr>
        <w:t>Türkiye</w:t>
      </w:r>
      <w:proofErr w:type="spellEnd"/>
      <w:r w:rsidRPr="00035712">
        <w:rPr>
          <w:rStyle w:val="Gl"/>
          <w:rFonts w:ascii="Times New Roman" w:hAnsi="Times New Roman"/>
          <w:b/>
          <w:bCs/>
          <w:i w:val="0"/>
          <w:iCs w:val="0"/>
          <w:color w:val="000000"/>
          <w:sz w:val="24"/>
          <w:szCs w:val="24"/>
        </w:rPr>
        <w:t xml:space="preserve"> ETS</w:t>
      </w:r>
      <w:r w:rsidR="00B54FC8">
        <w:rPr>
          <w:rStyle w:val="Gl"/>
          <w:rFonts w:ascii="Times New Roman" w:hAnsi="Times New Roman"/>
          <w:b/>
          <w:bCs/>
          <w:i w:val="0"/>
          <w:iCs w:val="0"/>
          <w:color w:val="000000"/>
          <w:sz w:val="24"/>
          <w:szCs w:val="24"/>
        </w:rPr>
        <w:t xml:space="preserve"> (Pilot Phase)</w:t>
      </w:r>
    </w:p>
    <w:p w14:paraId="106857AC"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w:t>
      </w:r>
      <w:proofErr w:type="spellStart"/>
      <w:r w:rsidRPr="00232F36">
        <w:rPr>
          <w:rFonts w:ascii="Times New Roman" w:hAnsi="Times New Roman"/>
          <w:sz w:val="24"/>
          <w:szCs w:val="24"/>
          <w:lang w:val="en-GB" w:eastAsia="tr-TR"/>
        </w:rPr>
        <w:t>Türkiye</w:t>
      </w:r>
      <w:proofErr w:type="spellEnd"/>
      <w:r w:rsidRPr="00232F36">
        <w:rPr>
          <w:rFonts w:ascii="Times New Roman" w:hAnsi="Times New Roman"/>
          <w:sz w:val="24"/>
          <w:szCs w:val="24"/>
          <w:lang w:val="en-GB" w:eastAsia="tr-TR"/>
        </w:rPr>
        <w:t xml:space="preserve"> ETS Pilot Phase will cover verified GHG emissions for 2026 and 2027, with corresponding market operations to be conducted in 2027 and 2028. The Pilot Phase shall cover Category-B and Category-C installations in five sectors, </w:t>
      </w:r>
      <w:proofErr w:type="gramStart"/>
      <w:r w:rsidRPr="00232F36">
        <w:rPr>
          <w:rFonts w:ascii="Times New Roman" w:hAnsi="Times New Roman"/>
          <w:sz w:val="24"/>
          <w:szCs w:val="24"/>
          <w:lang w:val="en-GB" w:eastAsia="tr-TR"/>
        </w:rPr>
        <w:t>i.e.</w:t>
      </w:r>
      <w:proofErr w:type="gramEnd"/>
      <w:r w:rsidRPr="00232F36">
        <w:rPr>
          <w:rFonts w:ascii="Times New Roman" w:hAnsi="Times New Roman"/>
          <w:sz w:val="24"/>
          <w:szCs w:val="24"/>
          <w:lang w:val="en-GB" w:eastAsia="tr-TR"/>
        </w:rPr>
        <w:t xml:space="preserve"> electricity, cement, iron and steel, aluminium, and fertilizers.</w:t>
      </w:r>
    </w:p>
    <w:p w14:paraId="0DF810C4"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pilot design includes provisions on scope and coverage, compliance periods, GHG emission permits, cap-setting methodology, the national allocation plan, free allocation based on product benchmarks and fall-back approaches, primary and secondary market design to be operated by Energy Exchange Istanbul </w:t>
      </w:r>
      <w:r w:rsidRPr="00232F36">
        <w:rPr>
          <w:rFonts w:ascii="Times New Roman" w:hAnsi="Times New Roman"/>
          <w:sz w:val="24"/>
          <w:szCs w:val="24"/>
          <w:lang w:val="en-GB" w:eastAsia="tr-TR"/>
        </w:rPr>
        <w:lastRenderedPageBreak/>
        <w:t>(EXIST), market stability reserve mechanisms, price corridor arrangements, governance structure, and a reduced non-compliance penalty regime during the Pilot Phase.</w:t>
      </w:r>
    </w:p>
    <w:p w14:paraId="00A7FA49"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evaluation of the </w:t>
      </w:r>
      <w:proofErr w:type="spellStart"/>
      <w:r w:rsidRPr="00232F36">
        <w:rPr>
          <w:rFonts w:ascii="Times New Roman" w:hAnsi="Times New Roman"/>
          <w:sz w:val="24"/>
          <w:szCs w:val="24"/>
          <w:lang w:val="en-GB" w:eastAsia="tr-TR"/>
        </w:rPr>
        <w:t>Türkiye</w:t>
      </w:r>
      <w:proofErr w:type="spellEnd"/>
      <w:r w:rsidRPr="00232F36">
        <w:rPr>
          <w:rFonts w:ascii="Times New Roman" w:hAnsi="Times New Roman"/>
          <w:sz w:val="24"/>
          <w:szCs w:val="24"/>
          <w:lang w:val="en-GB" w:eastAsia="tr-TR"/>
        </w:rPr>
        <w:t xml:space="preserve"> ETS Pilot Phase shall be conducted in two parts. The first part shall focus on the legislative framework, while the second part shall assess implementation practices and outcomes. The Consultant shall prepare and, where necessary, update the Evaluation Report by taking into account the findings, lessons learned, and practical experience gained during the implementation of the Pilot Phase.</w:t>
      </w:r>
    </w:p>
    <w:p w14:paraId="47397625"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assessment shall cover the technical, economic, legal, and institutional aspects of the Pilot Phase, including the extent to which the pilot design functioned effectively in practice. All quantitative scenario modelling, leakage modelling, and carbon pricing expansion modelling shall be conducted under the separate Economic Modelling contract managed by the </w:t>
      </w:r>
      <w:proofErr w:type="spellStart"/>
      <w:r w:rsidRPr="00232F36">
        <w:rPr>
          <w:rFonts w:ascii="Times New Roman" w:hAnsi="Times New Roman"/>
          <w:sz w:val="24"/>
          <w:szCs w:val="24"/>
          <w:lang w:val="en-GB" w:eastAsia="tr-TR"/>
        </w:rPr>
        <w:t>DoCC</w:t>
      </w:r>
      <w:proofErr w:type="spellEnd"/>
      <w:r w:rsidRPr="00232F36">
        <w:rPr>
          <w:rFonts w:ascii="Times New Roman" w:hAnsi="Times New Roman"/>
          <w:sz w:val="24"/>
          <w:szCs w:val="24"/>
          <w:lang w:val="en-GB" w:eastAsia="tr-TR"/>
        </w:rPr>
        <w:t xml:space="preserve">. The Consultant shall not be responsible for conducting such modelling under this assignment but shall use the outputs of the Economic Modelling contract, as relevant, to inform recommendations for the First Implementation Phase of the </w:t>
      </w:r>
      <w:proofErr w:type="spellStart"/>
      <w:r w:rsidRPr="00232F36">
        <w:rPr>
          <w:rFonts w:ascii="Times New Roman" w:hAnsi="Times New Roman"/>
          <w:sz w:val="24"/>
          <w:szCs w:val="24"/>
          <w:lang w:val="en-GB" w:eastAsia="tr-TR"/>
        </w:rPr>
        <w:t>Türkiye</w:t>
      </w:r>
      <w:proofErr w:type="spellEnd"/>
      <w:r w:rsidRPr="00232F36">
        <w:rPr>
          <w:rFonts w:ascii="Times New Roman" w:hAnsi="Times New Roman"/>
          <w:sz w:val="24"/>
          <w:szCs w:val="24"/>
          <w:lang w:val="en-GB" w:eastAsia="tr-TR"/>
        </w:rPr>
        <w:t xml:space="preserve"> ETS.</w:t>
      </w:r>
    </w:p>
    <w:p w14:paraId="0276490E"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purpose of this assessment is to support a technically robust, economically efficient, legally coherent, and institutionally feasible transition from the Pilot Phase to the First Implementation Phase of the </w:t>
      </w:r>
      <w:proofErr w:type="spellStart"/>
      <w:r w:rsidRPr="00232F36">
        <w:rPr>
          <w:rFonts w:ascii="Times New Roman" w:hAnsi="Times New Roman"/>
          <w:sz w:val="24"/>
          <w:szCs w:val="24"/>
          <w:lang w:val="en-GB" w:eastAsia="tr-TR"/>
        </w:rPr>
        <w:t>Türkiye</w:t>
      </w:r>
      <w:proofErr w:type="spellEnd"/>
      <w:r w:rsidRPr="00232F36">
        <w:rPr>
          <w:rFonts w:ascii="Times New Roman" w:hAnsi="Times New Roman"/>
          <w:sz w:val="24"/>
          <w:szCs w:val="24"/>
          <w:lang w:val="en-GB" w:eastAsia="tr-TR"/>
        </w:rPr>
        <w:t xml:space="preserve"> ETS, in alignment with </w:t>
      </w:r>
      <w:proofErr w:type="spellStart"/>
      <w:r w:rsidRPr="00232F36">
        <w:rPr>
          <w:rFonts w:ascii="Times New Roman" w:hAnsi="Times New Roman"/>
          <w:sz w:val="24"/>
          <w:szCs w:val="24"/>
          <w:lang w:val="en-GB" w:eastAsia="tr-TR"/>
        </w:rPr>
        <w:t>Türkiye’s</w:t>
      </w:r>
      <w:proofErr w:type="spellEnd"/>
      <w:r w:rsidRPr="00232F36">
        <w:rPr>
          <w:rFonts w:ascii="Times New Roman" w:hAnsi="Times New Roman"/>
          <w:sz w:val="24"/>
          <w:szCs w:val="24"/>
          <w:lang w:val="en-GB" w:eastAsia="tr-TR"/>
        </w:rPr>
        <w:t xml:space="preserve"> updated NDC and long-term climate objectives.</w:t>
      </w:r>
    </w:p>
    <w:p w14:paraId="0EDD5456"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The Consultant shall consult relevant stakeholders to collect their views and experiences regarding the Pilot Phase. This process shall include stakeholder meetings, interviews, and a survey. The Consultant shall analyse and summarize stakeholder feedback and identify key challenges, lessons learned, and areas requiring improvement. Based on this analysis, the Consultant shall prepare an Evaluation Report assessing the Pilot Phase experience and identifying design issues, implementation challenges, operational constraints, and areas for improvement.</w:t>
      </w:r>
    </w:p>
    <w:p w14:paraId="5BF92E33"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The evaluation shall include, but not be limited to:</w:t>
      </w:r>
    </w:p>
    <w:p w14:paraId="016E4BE6" w14:textId="77777777" w:rsidR="00C1005E" w:rsidRPr="00232F36" w:rsidRDefault="00C1005E" w:rsidP="002A7818">
      <w:pPr>
        <w:spacing w:before="100" w:beforeAutospacing="1" w:after="100" w:afterAutospacing="1" w:line="23" w:lineRule="atLeast"/>
        <w:rPr>
          <w:rFonts w:ascii="Times New Roman" w:hAnsi="Times New Roman"/>
          <w:sz w:val="24"/>
          <w:szCs w:val="24"/>
          <w:lang w:val="en-GB" w:eastAsia="tr-TR"/>
        </w:rPr>
      </w:pPr>
      <w:r w:rsidRPr="00232F36">
        <w:rPr>
          <w:rFonts w:ascii="Times New Roman" w:hAnsi="Times New Roman"/>
          <w:sz w:val="24"/>
          <w:szCs w:val="24"/>
          <w:lang w:val="en-GB" w:eastAsia="tr-TR"/>
        </w:rPr>
        <w:t>• Assessment of the cap-setting methodology, including alignment with emission projections and NDC targets;</w:t>
      </w:r>
      <w:r w:rsidRPr="00232F36">
        <w:rPr>
          <w:rFonts w:ascii="Times New Roman" w:hAnsi="Times New Roman"/>
          <w:sz w:val="24"/>
          <w:szCs w:val="24"/>
          <w:lang w:val="en-GB" w:eastAsia="tr-TR"/>
        </w:rPr>
        <w:br/>
        <w:t>• Evaluation of free allocation rules, including benchmark stringency, fall-back approaches, and carbon leakage considerations;</w:t>
      </w:r>
      <w:r w:rsidRPr="00232F36">
        <w:rPr>
          <w:rFonts w:ascii="Times New Roman" w:hAnsi="Times New Roman"/>
          <w:sz w:val="24"/>
          <w:szCs w:val="24"/>
          <w:lang w:val="en-GB" w:eastAsia="tr-TR"/>
        </w:rPr>
        <w:br/>
        <w:t>• Analysis of auctioning shares and potential revenue implications;</w:t>
      </w:r>
      <w:r w:rsidRPr="00232F36">
        <w:rPr>
          <w:rFonts w:ascii="Times New Roman" w:hAnsi="Times New Roman"/>
          <w:sz w:val="24"/>
          <w:szCs w:val="24"/>
          <w:lang w:val="en-GB" w:eastAsia="tr-TR"/>
        </w:rPr>
        <w:br/>
        <w:t>• Review of primary and secondary market design, including liquidity, price formation, market oversight, and risk of manipulation;</w:t>
      </w:r>
      <w:r w:rsidRPr="00232F36">
        <w:rPr>
          <w:rFonts w:ascii="Times New Roman" w:hAnsi="Times New Roman"/>
          <w:sz w:val="24"/>
          <w:szCs w:val="24"/>
          <w:lang w:val="en-GB" w:eastAsia="tr-TR"/>
        </w:rPr>
        <w:br/>
        <w:t>• Assessment of ETS flexibility mechanisms, including potential volatility scenarios;</w:t>
      </w:r>
      <w:r w:rsidRPr="00232F36">
        <w:rPr>
          <w:rFonts w:ascii="Times New Roman" w:hAnsi="Times New Roman"/>
          <w:sz w:val="24"/>
          <w:szCs w:val="24"/>
          <w:lang w:val="en-GB" w:eastAsia="tr-TR"/>
        </w:rPr>
        <w:br/>
        <w:t>• Review of the Complementary Allowance Price Mechanism and Additional Reserve;</w:t>
      </w:r>
      <w:r w:rsidRPr="00232F36">
        <w:rPr>
          <w:rFonts w:ascii="Times New Roman" w:hAnsi="Times New Roman"/>
          <w:sz w:val="24"/>
          <w:szCs w:val="24"/>
          <w:lang w:val="en-GB" w:eastAsia="tr-TR"/>
        </w:rPr>
        <w:br/>
        <w:t xml:space="preserve">• Evaluation of governance and institutional arrangements, including the operational capacity of the </w:t>
      </w:r>
      <w:proofErr w:type="spellStart"/>
      <w:r w:rsidRPr="00232F36">
        <w:rPr>
          <w:rFonts w:ascii="Times New Roman" w:hAnsi="Times New Roman"/>
          <w:sz w:val="24"/>
          <w:szCs w:val="24"/>
          <w:lang w:val="en-GB" w:eastAsia="tr-TR"/>
        </w:rPr>
        <w:t>DoCC</w:t>
      </w:r>
      <w:proofErr w:type="spellEnd"/>
      <w:r w:rsidRPr="00232F36">
        <w:rPr>
          <w:rFonts w:ascii="Times New Roman" w:hAnsi="Times New Roman"/>
          <w:sz w:val="24"/>
          <w:szCs w:val="24"/>
          <w:lang w:val="en-GB" w:eastAsia="tr-TR"/>
        </w:rPr>
        <w:t xml:space="preserve"> and EXIST;</w:t>
      </w:r>
      <w:r w:rsidRPr="00232F36">
        <w:rPr>
          <w:rFonts w:ascii="Times New Roman" w:hAnsi="Times New Roman"/>
          <w:sz w:val="24"/>
          <w:szCs w:val="24"/>
          <w:lang w:val="en-GB" w:eastAsia="tr-TR"/>
        </w:rPr>
        <w:br/>
        <w:t>• Review of enforcement mechanisms and the penalty structure;</w:t>
      </w:r>
      <w:r w:rsidRPr="00232F36">
        <w:rPr>
          <w:rFonts w:ascii="Times New Roman" w:hAnsi="Times New Roman"/>
          <w:sz w:val="24"/>
          <w:szCs w:val="24"/>
          <w:lang w:val="en-GB" w:eastAsia="tr-TR"/>
        </w:rPr>
        <w:br/>
        <w:t>• Identification of legal or regulatory gaps that may affect the transition to the First Implementation Phase;</w:t>
      </w:r>
      <w:r w:rsidRPr="00232F36">
        <w:rPr>
          <w:rFonts w:ascii="Times New Roman" w:hAnsi="Times New Roman"/>
          <w:sz w:val="24"/>
          <w:szCs w:val="24"/>
          <w:lang w:val="en-GB" w:eastAsia="tr-TR"/>
        </w:rPr>
        <w:br/>
        <w:t>• Comparative benchmarking against international ETS experiences, including the EU ETS and other relevant jurisdictions.</w:t>
      </w:r>
    </w:p>
    <w:p w14:paraId="7F626335"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lastRenderedPageBreak/>
        <w:t xml:space="preserve">Based on the above parameters, the Consultant shall prepare a comprehensive Evaluation Report on the Pilot Phase of the </w:t>
      </w:r>
      <w:proofErr w:type="spellStart"/>
      <w:r w:rsidRPr="00232F36">
        <w:rPr>
          <w:rFonts w:ascii="Times New Roman" w:hAnsi="Times New Roman"/>
          <w:sz w:val="24"/>
          <w:szCs w:val="24"/>
          <w:lang w:val="en-GB" w:eastAsia="tr-TR"/>
        </w:rPr>
        <w:t>Türkiye</w:t>
      </w:r>
      <w:proofErr w:type="spellEnd"/>
      <w:r w:rsidRPr="00232F36">
        <w:rPr>
          <w:rFonts w:ascii="Times New Roman" w:hAnsi="Times New Roman"/>
          <w:sz w:val="24"/>
          <w:szCs w:val="24"/>
          <w:lang w:val="en-GB" w:eastAsia="tr-TR"/>
        </w:rPr>
        <w:t xml:space="preserve"> ETS, to be submitted exclusively to the </w:t>
      </w:r>
      <w:proofErr w:type="spellStart"/>
      <w:r w:rsidRPr="00232F36">
        <w:rPr>
          <w:rFonts w:ascii="Times New Roman" w:hAnsi="Times New Roman"/>
          <w:sz w:val="24"/>
          <w:szCs w:val="24"/>
          <w:lang w:val="en-GB" w:eastAsia="tr-TR"/>
        </w:rPr>
        <w:t>DoCC</w:t>
      </w:r>
      <w:proofErr w:type="spellEnd"/>
      <w:r w:rsidRPr="00232F36">
        <w:rPr>
          <w:rFonts w:ascii="Times New Roman" w:hAnsi="Times New Roman"/>
          <w:sz w:val="24"/>
          <w:szCs w:val="24"/>
          <w:lang w:val="en-GB" w:eastAsia="tr-TR"/>
        </w:rPr>
        <w:t>. The main objective of the Evaluation Report is to provide an independent assessment of the Pilot Phase design and implementation, including its strengths, weaknesses, operational challenges, and areas for improvement, while taking into account relevant international ETS experience.</w:t>
      </w:r>
    </w:p>
    <w:p w14:paraId="7C84F258" w14:textId="77777777"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 xml:space="preserve">The Evaluation Report shall be updated by September 2028, unless otherwise agreed with the </w:t>
      </w:r>
      <w:proofErr w:type="spellStart"/>
      <w:r w:rsidRPr="00232F36">
        <w:rPr>
          <w:rFonts w:ascii="Times New Roman" w:hAnsi="Times New Roman"/>
          <w:sz w:val="24"/>
          <w:szCs w:val="24"/>
          <w:lang w:val="en-GB" w:eastAsia="tr-TR"/>
        </w:rPr>
        <w:t>DoCC</w:t>
      </w:r>
      <w:proofErr w:type="spellEnd"/>
      <w:r w:rsidRPr="00232F36">
        <w:rPr>
          <w:rFonts w:ascii="Times New Roman" w:hAnsi="Times New Roman"/>
          <w:sz w:val="24"/>
          <w:szCs w:val="24"/>
          <w:lang w:val="en-GB" w:eastAsia="tr-TR"/>
        </w:rPr>
        <w:t>, to reflect the implementation experience and outcomes of the Pilot Phase. The Report shall include, at minimum:</w:t>
      </w:r>
    </w:p>
    <w:p w14:paraId="13521CB9" w14:textId="77777777" w:rsidR="00C1005E" w:rsidRPr="00232F36" w:rsidRDefault="00C1005E" w:rsidP="002A7818">
      <w:pPr>
        <w:spacing w:before="100" w:beforeAutospacing="1" w:after="100" w:afterAutospacing="1" w:line="23" w:lineRule="atLeast"/>
        <w:rPr>
          <w:rFonts w:ascii="Times New Roman" w:hAnsi="Times New Roman"/>
          <w:sz w:val="24"/>
          <w:szCs w:val="24"/>
          <w:lang w:val="en-GB" w:eastAsia="tr-TR"/>
        </w:rPr>
      </w:pPr>
      <w:r w:rsidRPr="00232F36">
        <w:rPr>
          <w:rFonts w:ascii="Times New Roman" w:hAnsi="Times New Roman"/>
          <w:sz w:val="24"/>
          <w:szCs w:val="24"/>
          <w:lang w:val="en-GB" w:eastAsia="tr-TR"/>
        </w:rPr>
        <w:t>• Methodology and analytical framework;</w:t>
      </w:r>
      <w:r w:rsidRPr="00232F36">
        <w:rPr>
          <w:rFonts w:ascii="Times New Roman" w:hAnsi="Times New Roman"/>
          <w:sz w:val="24"/>
          <w:szCs w:val="24"/>
          <w:lang w:val="en-GB" w:eastAsia="tr-TR"/>
        </w:rPr>
        <w:br/>
        <w:t>• Technical review of Pilot Phase implementation;</w:t>
      </w:r>
      <w:r w:rsidRPr="00232F36">
        <w:rPr>
          <w:rFonts w:ascii="Times New Roman" w:hAnsi="Times New Roman"/>
          <w:sz w:val="24"/>
          <w:szCs w:val="24"/>
          <w:lang w:val="en-GB" w:eastAsia="tr-TR"/>
        </w:rPr>
        <w:br/>
        <w:t>• Economic and market impact assessment, without conducting new economic modelling;</w:t>
      </w:r>
      <w:r w:rsidRPr="00232F36">
        <w:rPr>
          <w:rFonts w:ascii="Times New Roman" w:hAnsi="Times New Roman"/>
          <w:sz w:val="24"/>
          <w:szCs w:val="24"/>
          <w:lang w:val="en-GB" w:eastAsia="tr-TR"/>
        </w:rPr>
        <w:br/>
        <w:t>• Legal and institutional assessment;</w:t>
      </w:r>
      <w:r w:rsidRPr="00232F36">
        <w:rPr>
          <w:rFonts w:ascii="Times New Roman" w:hAnsi="Times New Roman"/>
          <w:sz w:val="24"/>
          <w:szCs w:val="24"/>
          <w:lang w:val="en-GB" w:eastAsia="tr-TR"/>
        </w:rPr>
        <w:br/>
        <w:t>• Risk analysis, including market, compliance, and implementation risks.</w:t>
      </w:r>
    </w:p>
    <w:p w14:paraId="50249755" w14:textId="1EB34C84" w:rsidR="00C1005E" w:rsidRPr="00232F36" w:rsidRDefault="00C1005E" w:rsidP="002A7818">
      <w:pPr>
        <w:spacing w:before="100" w:beforeAutospacing="1" w:after="100" w:afterAutospacing="1" w:line="23" w:lineRule="atLeast"/>
        <w:jc w:val="both"/>
        <w:rPr>
          <w:rFonts w:ascii="Times New Roman" w:hAnsi="Times New Roman"/>
          <w:sz w:val="24"/>
          <w:szCs w:val="24"/>
          <w:lang w:val="en-GB" w:eastAsia="tr-TR"/>
        </w:rPr>
      </w:pPr>
      <w:r w:rsidRPr="00232F36">
        <w:rPr>
          <w:rFonts w:ascii="Times New Roman" w:hAnsi="Times New Roman"/>
          <w:sz w:val="24"/>
          <w:szCs w:val="24"/>
          <w:lang w:val="en-GB" w:eastAsia="tr-TR"/>
        </w:rPr>
        <w:t>The Consultant is expected to elaborate its proposed methodology</w:t>
      </w:r>
      <w:r w:rsidR="00504CFB">
        <w:rPr>
          <w:rFonts w:ascii="Times New Roman" w:hAnsi="Times New Roman"/>
          <w:sz w:val="24"/>
          <w:szCs w:val="24"/>
          <w:lang w:val="en-GB" w:eastAsia="tr-TR"/>
        </w:rPr>
        <w:t xml:space="preserve"> and</w:t>
      </w:r>
      <w:r w:rsidRPr="00232F36">
        <w:rPr>
          <w:rFonts w:ascii="Times New Roman" w:hAnsi="Times New Roman"/>
          <w:sz w:val="24"/>
          <w:szCs w:val="24"/>
          <w:lang w:val="en-GB" w:eastAsia="tr-TR"/>
        </w:rPr>
        <w:t xml:space="preserve"> analytical framework for this assignment in its technical offer.</w:t>
      </w:r>
    </w:p>
    <w:p w14:paraId="0C84C4E4" w14:textId="5CEB05EB" w:rsidR="001539F6" w:rsidRPr="00035712" w:rsidRDefault="00C435BD" w:rsidP="002A7818">
      <w:pPr>
        <w:pStyle w:val="Balk2"/>
        <w:pBdr>
          <w:top w:val="single" w:sz="4" w:space="1" w:color="auto"/>
          <w:left w:val="single" w:sz="4" w:space="4" w:color="auto"/>
          <w:bottom w:val="single" w:sz="4" w:space="1" w:color="auto"/>
          <w:right w:val="single" w:sz="4" w:space="31" w:color="auto"/>
          <w:between w:val="single" w:sz="4" w:space="1" w:color="auto"/>
          <w:bar w:val="single" w:sz="4" w:color="auto"/>
        </w:pBdr>
        <w:spacing w:line="23" w:lineRule="atLeast"/>
        <w:ind w:right="2408"/>
        <w:rPr>
          <w:rFonts w:ascii="Times New Roman" w:hAnsi="Times New Roman"/>
          <w:i w:val="0"/>
          <w:iCs w:val="0"/>
          <w:color w:val="000000"/>
          <w:sz w:val="24"/>
          <w:szCs w:val="24"/>
        </w:rPr>
      </w:pPr>
      <w:bookmarkStart w:id="1" w:name="_Hlk227319875"/>
      <w:r w:rsidRPr="00035712">
        <w:rPr>
          <w:rStyle w:val="Gl"/>
          <w:rFonts w:ascii="Times New Roman" w:hAnsi="Times New Roman"/>
          <w:b/>
          <w:bCs/>
          <w:i w:val="0"/>
          <w:iCs w:val="0"/>
          <w:color w:val="000000"/>
          <w:sz w:val="24"/>
          <w:szCs w:val="24"/>
        </w:rPr>
        <w:t xml:space="preserve">DELIVERABLE (1): </w:t>
      </w:r>
      <w:r w:rsidR="00DE42FE" w:rsidRPr="00035712">
        <w:rPr>
          <w:rStyle w:val="Gl"/>
          <w:rFonts w:ascii="Times New Roman" w:hAnsi="Times New Roman"/>
          <w:b/>
          <w:bCs/>
          <w:i w:val="0"/>
          <w:iCs w:val="0"/>
          <w:color w:val="000000"/>
          <w:sz w:val="24"/>
          <w:szCs w:val="24"/>
        </w:rPr>
        <w:t xml:space="preserve">Evaluation Report on </w:t>
      </w:r>
      <w:r w:rsidRPr="00035712">
        <w:rPr>
          <w:rStyle w:val="Gl"/>
          <w:rFonts w:ascii="Times New Roman" w:hAnsi="Times New Roman"/>
          <w:b/>
          <w:bCs/>
          <w:i w:val="0"/>
          <w:iCs w:val="0"/>
          <w:color w:val="000000"/>
          <w:sz w:val="24"/>
          <w:szCs w:val="24"/>
        </w:rPr>
        <w:t>ETS</w:t>
      </w:r>
      <w:r>
        <w:rPr>
          <w:rStyle w:val="Gl"/>
          <w:rFonts w:ascii="Times New Roman" w:hAnsi="Times New Roman"/>
          <w:b/>
          <w:bCs/>
          <w:i w:val="0"/>
          <w:iCs w:val="0"/>
          <w:color w:val="000000"/>
          <w:sz w:val="24"/>
          <w:szCs w:val="24"/>
        </w:rPr>
        <w:t xml:space="preserve"> </w:t>
      </w:r>
      <w:r w:rsidR="00DE42FE" w:rsidRPr="00035712">
        <w:rPr>
          <w:rStyle w:val="Gl"/>
          <w:rFonts w:ascii="Times New Roman" w:hAnsi="Times New Roman"/>
          <w:b/>
          <w:bCs/>
          <w:i w:val="0"/>
          <w:iCs w:val="0"/>
          <w:color w:val="000000"/>
          <w:sz w:val="24"/>
          <w:szCs w:val="24"/>
        </w:rPr>
        <w:t>Pilot</w:t>
      </w:r>
      <w:r>
        <w:rPr>
          <w:rStyle w:val="Gl"/>
          <w:rFonts w:ascii="Times New Roman" w:hAnsi="Times New Roman"/>
          <w:b/>
          <w:bCs/>
          <w:i w:val="0"/>
          <w:iCs w:val="0"/>
          <w:color w:val="000000"/>
          <w:sz w:val="24"/>
          <w:szCs w:val="24"/>
        </w:rPr>
        <w:t xml:space="preserve"> </w:t>
      </w:r>
      <w:r w:rsidR="00DE42FE" w:rsidRPr="00035712">
        <w:rPr>
          <w:rStyle w:val="Gl"/>
          <w:rFonts w:ascii="Times New Roman" w:hAnsi="Times New Roman"/>
          <w:b/>
          <w:bCs/>
          <w:i w:val="0"/>
          <w:iCs w:val="0"/>
          <w:color w:val="000000"/>
          <w:sz w:val="24"/>
          <w:szCs w:val="24"/>
        </w:rPr>
        <w:t>Phase</w:t>
      </w:r>
    </w:p>
    <w:bookmarkEnd w:id="1"/>
    <w:p w14:paraId="01B61B1C" w14:textId="77777777" w:rsidR="00E040E4" w:rsidRDefault="00E040E4" w:rsidP="002A7818">
      <w:pPr>
        <w:widowControl w:val="0"/>
        <w:spacing w:before="120" w:line="23" w:lineRule="atLeast"/>
        <w:jc w:val="both"/>
        <w:rPr>
          <w:rFonts w:ascii="Times New Roman" w:hAnsi="Times New Roman"/>
          <w:b/>
          <w:bCs/>
          <w:sz w:val="24"/>
          <w:szCs w:val="24"/>
        </w:rPr>
      </w:pPr>
    </w:p>
    <w:p w14:paraId="690134AE" w14:textId="51A2311A" w:rsidR="00193D2F" w:rsidRPr="00035712" w:rsidRDefault="00193D2F" w:rsidP="002A7818">
      <w:pPr>
        <w:widowControl w:val="0"/>
        <w:spacing w:before="120" w:line="23" w:lineRule="atLeast"/>
        <w:jc w:val="both"/>
        <w:rPr>
          <w:rFonts w:ascii="Times New Roman" w:hAnsi="Times New Roman"/>
          <w:b/>
          <w:bCs/>
          <w:sz w:val="24"/>
          <w:szCs w:val="24"/>
        </w:rPr>
      </w:pPr>
      <w:r>
        <w:rPr>
          <w:rFonts w:ascii="Times New Roman" w:hAnsi="Times New Roman"/>
          <w:b/>
          <w:bCs/>
          <w:sz w:val="24"/>
          <w:szCs w:val="24"/>
        </w:rPr>
        <w:t>1.2</w:t>
      </w:r>
      <w:r w:rsidRPr="00035712">
        <w:rPr>
          <w:rFonts w:ascii="Times New Roman" w:hAnsi="Times New Roman"/>
          <w:b/>
          <w:bCs/>
          <w:sz w:val="24"/>
          <w:szCs w:val="24"/>
        </w:rPr>
        <w:t xml:space="preserve"> Assessment of Carbon Leakage Risk</w:t>
      </w:r>
    </w:p>
    <w:p w14:paraId="6E4EF683" w14:textId="42CFD588" w:rsidR="00193D2F" w:rsidRDefault="00193D2F"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t>
      </w:r>
      <w:r>
        <w:rPr>
          <w:rFonts w:ascii="Times New Roman" w:hAnsi="Times New Roman"/>
          <w:sz w:val="24"/>
          <w:szCs w:val="24"/>
        </w:rPr>
        <w:t>shall</w:t>
      </w:r>
      <w:r w:rsidRPr="00035712">
        <w:rPr>
          <w:rFonts w:ascii="Times New Roman" w:hAnsi="Times New Roman"/>
          <w:sz w:val="24"/>
          <w:szCs w:val="24"/>
        </w:rPr>
        <w:t xml:space="preserve"> analyze the carbon leakage risk based on </w:t>
      </w:r>
      <w:r w:rsidR="000B3F6F">
        <w:rPr>
          <w:rFonts w:ascii="Times New Roman" w:hAnsi="Times New Roman"/>
          <w:sz w:val="24"/>
          <w:szCs w:val="24"/>
        </w:rPr>
        <w:t xml:space="preserve">the </w:t>
      </w:r>
      <w:r w:rsidRPr="00035712">
        <w:rPr>
          <w:rFonts w:ascii="Times New Roman" w:hAnsi="Times New Roman"/>
          <w:sz w:val="24"/>
          <w:szCs w:val="24"/>
        </w:rPr>
        <w:t xml:space="preserve">assessment of trade exposure and emissions intensity. The carbon leakage analysis should explain leakage risk of each sector </w:t>
      </w:r>
      <w:r w:rsidR="000B3F6F">
        <w:rPr>
          <w:rFonts w:ascii="Times New Roman" w:hAnsi="Times New Roman"/>
          <w:sz w:val="24"/>
          <w:szCs w:val="24"/>
        </w:rPr>
        <w:t>covered by the</w:t>
      </w:r>
      <w:r w:rsidR="000B3F6F" w:rsidRPr="00035712">
        <w:rPr>
          <w:rFonts w:ascii="Times New Roman" w:hAnsi="Times New Roman"/>
          <w:sz w:val="24"/>
          <w:szCs w:val="24"/>
        </w:rPr>
        <w:t xml:space="preserve"> </w:t>
      </w:r>
      <w:r w:rsidRPr="00035712">
        <w:rPr>
          <w:rFonts w:ascii="Times New Roman" w:hAnsi="Times New Roman"/>
          <w:sz w:val="24"/>
          <w:szCs w:val="24"/>
        </w:rPr>
        <w:t xml:space="preserve">MRV system. The approach should be similar </w:t>
      </w:r>
      <w:r w:rsidR="000B3F6F">
        <w:rPr>
          <w:rFonts w:ascii="Times New Roman" w:hAnsi="Times New Roman"/>
          <w:sz w:val="24"/>
          <w:szCs w:val="24"/>
        </w:rPr>
        <w:t xml:space="preserve">to </w:t>
      </w:r>
      <w:r w:rsidRPr="00035712">
        <w:rPr>
          <w:rFonts w:ascii="Times New Roman" w:hAnsi="Times New Roman"/>
          <w:sz w:val="24"/>
          <w:szCs w:val="24"/>
        </w:rPr>
        <w:t xml:space="preserve">that of </w:t>
      </w:r>
      <w:r w:rsidR="000B3F6F">
        <w:rPr>
          <w:rFonts w:ascii="Times New Roman" w:hAnsi="Times New Roman"/>
          <w:sz w:val="24"/>
          <w:szCs w:val="24"/>
        </w:rPr>
        <w:t xml:space="preserve">the </w:t>
      </w:r>
      <w:r w:rsidRPr="00035712">
        <w:rPr>
          <w:rFonts w:ascii="Times New Roman" w:hAnsi="Times New Roman"/>
          <w:sz w:val="24"/>
          <w:szCs w:val="24"/>
        </w:rPr>
        <w:t xml:space="preserve">EU ETS carbon leakage list and should determine method and data to be used. The </w:t>
      </w:r>
      <w:r>
        <w:rPr>
          <w:rFonts w:ascii="Times New Roman" w:hAnsi="Times New Roman"/>
          <w:sz w:val="24"/>
          <w:szCs w:val="24"/>
        </w:rPr>
        <w:t>C</w:t>
      </w:r>
      <w:r w:rsidRPr="00035712">
        <w:rPr>
          <w:rFonts w:ascii="Times New Roman" w:hAnsi="Times New Roman"/>
          <w:sz w:val="24"/>
          <w:szCs w:val="24"/>
        </w:rPr>
        <w:t xml:space="preserve">onsultant </w:t>
      </w:r>
      <w:r>
        <w:rPr>
          <w:rFonts w:ascii="Times New Roman" w:hAnsi="Times New Roman"/>
          <w:sz w:val="24"/>
          <w:szCs w:val="24"/>
        </w:rPr>
        <w:t>shall</w:t>
      </w:r>
      <w:r w:rsidRPr="00035712">
        <w:rPr>
          <w:rFonts w:ascii="Times New Roman" w:hAnsi="Times New Roman"/>
          <w:sz w:val="24"/>
          <w:szCs w:val="24"/>
        </w:rPr>
        <w:t xml:space="preserve"> consider </w:t>
      </w:r>
      <w:r w:rsidR="000B3F6F">
        <w:rPr>
          <w:rFonts w:ascii="Times New Roman" w:hAnsi="Times New Roman"/>
          <w:sz w:val="24"/>
          <w:szCs w:val="24"/>
        </w:rPr>
        <w:t xml:space="preserve">the </w:t>
      </w:r>
      <w:r w:rsidRPr="00035712">
        <w:rPr>
          <w:rFonts w:ascii="Times New Roman" w:hAnsi="Times New Roman"/>
          <w:sz w:val="24"/>
          <w:szCs w:val="24"/>
        </w:rPr>
        <w:t xml:space="preserve">Carbon Leakage Analysis conducted under the PMR Project, and shall sufficiently elaborate and explain the issue </w:t>
      </w:r>
      <w:r w:rsidR="000B3F6F">
        <w:rPr>
          <w:rFonts w:ascii="Times New Roman" w:hAnsi="Times New Roman"/>
          <w:sz w:val="24"/>
          <w:szCs w:val="24"/>
        </w:rPr>
        <w:t xml:space="preserve">at </w:t>
      </w:r>
      <w:r w:rsidR="00232F36">
        <w:rPr>
          <w:rFonts w:ascii="Times New Roman" w:hAnsi="Times New Roman"/>
          <w:sz w:val="24"/>
          <w:szCs w:val="24"/>
        </w:rPr>
        <w:t xml:space="preserve">the </w:t>
      </w:r>
      <w:r w:rsidR="00232F36" w:rsidRPr="00035712">
        <w:rPr>
          <w:rFonts w:ascii="Times New Roman" w:hAnsi="Times New Roman"/>
          <w:sz w:val="24"/>
          <w:szCs w:val="24"/>
        </w:rPr>
        <w:t>sectoral</w:t>
      </w:r>
      <w:r w:rsidRPr="00035712">
        <w:rPr>
          <w:rFonts w:ascii="Times New Roman" w:hAnsi="Times New Roman"/>
          <w:sz w:val="24"/>
          <w:szCs w:val="24"/>
        </w:rPr>
        <w:t xml:space="preserve"> leve</w:t>
      </w:r>
      <w:r w:rsidRPr="00035712">
        <w:t>l</w:t>
      </w:r>
      <w:r w:rsidRPr="00035712">
        <w:rPr>
          <w:rFonts w:ascii="Times New Roman" w:hAnsi="Times New Roman"/>
          <w:sz w:val="24"/>
          <w:szCs w:val="24"/>
        </w:rPr>
        <w:t>.</w:t>
      </w:r>
      <w:r>
        <w:rPr>
          <w:rFonts w:ascii="Times New Roman" w:hAnsi="Times New Roman"/>
          <w:sz w:val="24"/>
          <w:szCs w:val="24"/>
        </w:rPr>
        <w:t xml:space="preserve"> In addition, the Consultant shall take into account relevant outputs from the modelling work under a separate Modelling contract.</w:t>
      </w:r>
      <w:r w:rsidRPr="00035712">
        <w:rPr>
          <w:rFonts w:ascii="Times New Roman" w:hAnsi="Times New Roman"/>
          <w:sz w:val="24"/>
          <w:szCs w:val="24"/>
        </w:rPr>
        <w:t xml:space="preserve"> The Consultant </w:t>
      </w:r>
      <w:r>
        <w:rPr>
          <w:rFonts w:ascii="Times New Roman" w:hAnsi="Times New Roman"/>
          <w:sz w:val="24"/>
          <w:szCs w:val="24"/>
        </w:rPr>
        <w:t>shall</w:t>
      </w:r>
      <w:r w:rsidRPr="00035712">
        <w:rPr>
          <w:rFonts w:ascii="Times New Roman" w:hAnsi="Times New Roman"/>
          <w:sz w:val="24"/>
          <w:szCs w:val="24"/>
        </w:rPr>
        <w:t xml:space="preserve"> consider benchmarking based free allocation mechanism as the primary policy tool for mitigating carbon leakage risk for each sector. </w:t>
      </w:r>
      <w:r>
        <w:rPr>
          <w:rFonts w:ascii="Times New Roman" w:hAnsi="Times New Roman"/>
          <w:sz w:val="24"/>
          <w:szCs w:val="24"/>
        </w:rPr>
        <w:t>T</w:t>
      </w:r>
      <w:r w:rsidRPr="00035712">
        <w:rPr>
          <w:rFonts w:ascii="Times New Roman" w:hAnsi="Times New Roman"/>
          <w:sz w:val="24"/>
          <w:szCs w:val="24"/>
        </w:rPr>
        <w:t xml:space="preserve">he Consultant </w:t>
      </w:r>
      <w:r>
        <w:rPr>
          <w:rFonts w:ascii="Times New Roman" w:hAnsi="Times New Roman"/>
          <w:sz w:val="24"/>
          <w:szCs w:val="24"/>
        </w:rPr>
        <w:t>shall</w:t>
      </w:r>
      <w:r w:rsidRPr="00035712">
        <w:rPr>
          <w:rFonts w:ascii="Times New Roman" w:hAnsi="Times New Roman"/>
          <w:sz w:val="24"/>
          <w:szCs w:val="24"/>
        </w:rPr>
        <w:t xml:space="preserve"> </w:t>
      </w:r>
      <w:r>
        <w:rPr>
          <w:rFonts w:ascii="Times New Roman" w:hAnsi="Times New Roman"/>
          <w:sz w:val="24"/>
          <w:szCs w:val="24"/>
        </w:rPr>
        <w:t>assign</w:t>
      </w:r>
      <w:r w:rsidRPr="00035712">
        <w:rPr>
          <w:rFonts w:ascii="Times New Roman" w:hAnsi="Times New Roman"/>
          <w:sz w:val="24"/>
          <w:szCs w:val="24"/>
        </w:rPr>
        <w:t xml:space="preserve"> a</w:t>
      </w:r>
      <w:r>
        <w:rPr>
          <w:rFonts w:ascii="Times New Roman" w:hAnsi="Times New Roman"/>
          <w:sz w:val="24"/>
          <w:szCs w:val="24"/>
        </w:rPr>
        <w:t xml:space="preserve"> qualified and experienced </w:t>
      </w:r>
      <w:r w:rsidRPr="00035712">
        <w:rPr>
          <w:rFonts w:ascii="Times New Roman" w:hAnsi="Times New Roman"/>
          <w:sz w:val="24"/>
          <w:szCs w:val="24"/>
        </w:rPr>
        <w:t xml:space="preserve">non-key expert for carbon leakage risk assessment. </w:t>
      </w:r>
    </w:p>
    <w:p w14:paraId="6653F0BB" w14:textId="77777777" w:rsidR="00193D2F" w:rsidRPr="004A019F" w:rsidRDefault="00193D2F" w:rsidP="002A7818">
      <w:pPr>
        <w:spacing w:line="23" w:lineRule="atLeast"/>
        <w:jc w:val="both"/>
        <w:rPr>
          <w:rFonts w:ascii="Times New Roman" w:hAnsi="Times New Roman"/>
          <w:sz w:val="24"/>
          <w:szCs w:val="24"/>
        </w:rPr>
      </w:pPr>
      <w:r w:rsidRPr="004A019F">
        <w:rPr>
          <w:rFonts w:ascii="Times New Roman" w:hAnsi="Times New Roman"/>
          <w:sz w:val="24"/>
          <w:szCs w:val="24"/>
        </w:rPr>
        <w:t xml:space="preserve">The Consultant </w:t>
      </w:r>
      <w:r>
        <w:rPr>
          <w:rFonts w:ascii="Times New Roman" w:hAnsi="Times New Roman"/>
          <w:sz w:val="24"/>
          <w:szCs w:val="24"/>
        </w:rPr>
        <w:t>shall</w:t>
      </w:r>
      <w:r w:rsidRPr="004A019F">
        <w:rPr>
          <w:rFonts w:ascii="Times New Roman" w:hAnsi="Times New Roman"/>
          <w:sz w:val="24"/>
          <w:szCs w:val="24"/>
        </w:rPr>
        <w:t xml:space="preserve"> assess the exposure of industries to carbon leakage through developing a Carbon Leakage List. Similar to the </w:t>
      </w:r>
      <w:hyperlink r:id="rId18" w:history="1">
        <w:r w:rsidRPr="004A019F">
          <w:rPr>
            <w:rFonts w:ascii="Times New Roman" w:hAnsi="Times New Roman"/>
            <w:sz w:val="24"/>
            <w:szCs w:val="24"/>
          </w:rPr>
          <w:t>EU Carbon Leakage List</w:t>
        </w:r>
      </w:hyperlink>
      <w:r>
        <w:rPr>
          <w:rStyle w:val="DipnotBavurusu"/>
          <w:rFonts w:ascii="Times New Roman" w:hAnsi="Times New Roman"/>
          <w:sz w:val="24"/>
          <w:szCs w:val="24"/>
        </w:rPr>
        <w:footnoteReference w:id="6"/>
      </w:r>
      <w:r w:rsidRPr="004A019F">
        <w:rPr>
          <w:rFonts w:ascii="Times New Roman" w:hAnsi="Times New Roman"/>
          <w:sz w:val="24"/>
          <w:szCs w:val="24"/>
        </w:rPr>
        <w:t xml:space="preserve"> this would estimate the emissions intensity and trade-exposure of industries under the ETS. Emissions intensity is a measure of the level of emissions per level of output in an industry. Trade exposure is a measure of the level of international competition an industry faces from either imports or exports. The level of competition from the EU will need to be separately identified given the carbon price that this production would face. The </w:t>
      </w:r>
      <w:proofErr w:type="spellStart"/>
      <w:r w:rsidRPr="004A019F">
        <w:rPr>
          <w:rFonts w:ascii="Times New Roman" w:hAnsi="Times New Roman"/>
          <w:sz w:val="24"/>
          <w:szCs w:val="24"/>
        </w:rPr>
        <w:t>DoCC</w:t>
      </w:r>
      <w:proofErr w:type="spellEnd"/>
      <w:r w:rsidRPr="004A019F">
        <w:rPr>
          <w:rFonts w:ascii="Times New Roman" w:hAnsi="Times New Roman"/>
          <w:sz w:val="24"/>
          <w:szCs w:val="24"/>
        </w:rPr>
        <w:t xml:space="preserve"> </w:t>
      </w:r>
      <w:r>
        <w:rPr>
          <w:rFonts w:ascii="Times New Roman" w:hAnsi="Times New Roman"/>
          <w:sz w:val="24"/>
          <w:szCs w:val="24"/>
        </w:rPr>
        <w:t>shall</w:t>
      </w:r>
      <w:r w:rsidRPr="004A019F">
        <w:rPr>
          <w:rFonts w:ascii="Times New Roman" w:hAnsi="Times New Roman"/>
          <w:sz w:val="24"/>
          <w:szCs w:val="24"/>
        </w:rPr>
        <w:t xml:space="preserve"> support the Consultant in the provision of data where possible.</w:t>
      </w:r>
    </w:p>
    <w:p w14:paraId="3D471A90" w14:textId="77777777" w:rsidR="00193D2F" w:rsidRDefault="00193D2F" w:rsidP="002A7818">
      <w:pPr>
        <w:widowControl w:val="0"/>
        <w:spacing w:before="120" w:line="23" w:lineRule="atLeast"/>
        <w:jc w:val="both"/>
        <w:rPr>
          <w:rFonts w:ascii="Times New Roman" w:hAnsi="Times New Roman"/>
          <w:sz w:val="24"/>
          <w:szCs w:val="24"/>
        </w:rPr>
      </w:pPr>
      <w:r w:rsidRPr="003A4C29">
        <w:rPr>
          <w:rFonts w:ascii="Times New Roman" w:hAnsi="Times New Roman"/>
          <w:sz w:val="24"/>
          <w:szCs w:val="24"/>
        </w:rPr>
        <w:t xml:space="preserve">The Carbon Leakage Risk Assessment should be conducted in time to inform recommendations on the design of the first phase (Activity A.1), specifically approaches to addressing carbon leakage. In </w:t>
      </w:r>
      <w:r w:rsidRPr="003A4C29">
        <w:rPr>
          <w:rFonts w:ascii="Times New Roman" w:hAnsi="Times New Roman"/>
          <w:sz w:val="24"/>
          <w:szCs w:val="24"/>
        </w:rPr>
        <w:lastRenderedPageBreak/>
        <w:t>particular, the assessment should evaluate whether carbon leakage risk should play a role in determining the distribution of free allowances under the ETS and how such an approach could be implemented.</w:t>
      </w:r>
    </w:p>
    <w:p w14:paraId="6BD2DDFA" w14:textId="77777777" w:rsidR="00193D2F" w:rsidRPr="00035712" w:rsidRDefault="00193D2F" w:rsidP="002A7818">
      <w:pPr>
        <w:spacing w:before="120" w:line="23" w:lineRule="atLeast"/>
        <w:jc w:val="both"/>
        <w:rPr>
          <w:rFonts w:ascii="Times New Roman" w:hAnsi="Times New Roman"/>
          <w:sz w:val="24"/>
          <w:szCs w:val="24"/>
        </w:rPr>
      </w:pPr>
      <w:r>
        <w:rPr>
          <w:rFonts w:ascii="Times New Roman" w:hAnsi="Times New Roman"/>
          <w:sz w:val="24"/>
          <w:szCs w:val="24"/>
        </w:rPr>
        <w:t>The Consultant shall report all the studies under which shall</w:t>
      </w:r>
      <w:r w:rsidRPr="00035712">
        <w:rPr>
          <w:rFonts w:ascii="Times New Roman" w:hAnsi="Times New Roman"/>
          <w:sz w:val="24"/>
          <w:szCs w:val="24"/>
        </w:rPr>
        <w:t xml:space="preserve"> mainly include following:</w:t>
      </w:r>
    </w:p>
    <w:p w14:paraId="139AAD98" w14:textId="77777777" w:rsidR="00193D2F" w:rsidRPr="00035712" w:rsidRDefault="00193D2F" w:rsidP="002A7818">
      <w:pPr>
        <w:pStyle w:val="ListeParagraf"/>
        <w:widowControl w:val="0"/>
        <w:numPr>
          <w:ilvl w:val="0"/>
          <w:numId w:val="3"/>
        </w:numPr>
        <w:spacing w:before="120" w:line="23" w:lineRule="atLeast"/>
        <w:jc w:val="both"/>
        <w:rPr>
          <w:rFonts w:ascii="Times New Roman" w:hAnsi="Times New Roman"/>
          <w:sz w:val="24"/>
          <w:szCs w:val="24"/>
        </w:rPr>
      </w:pPr>
      <w:r w:rsidRPr="00035712">
        <w:rPr>
          <w:rFonts w:ascii="Times New Roman" w:hAnsi="Times New Roman"/>
          <w:sz w:val="24"/>
          <w:szCs w:val="24"/>
        </w:rPr>
        <w:t xml:space="preserve">Review and assessment of different international best practices and measure against carbon leakage risk. </w:t>
      </w:r>
    </w:p>
    <w:p w14:paraId="300257BE" w14:textId="77777777" w:rsidR="00193D2F" w:rsidRPr="00035712" w:rsidRDefault="00193D2F" w:rsidP="002A7818">
      <w:pPr>
        <w:pStyle w:val="ListeParagraf"/>
        <w:numPr>
          <w:ilvl w:val="0"/>
          <w:numId w:val="3"/>
        </w:numPr>
        <w:spacing w:before="120" w:line="23" w:lineRule="atLeast"/>
        <w:jc w:val="both"/>
        <w:rPr>
          <w:rFonts w:ascii="Times New Roman" w:hAnsi="Times New Roman"/>
          <w:sz w:val="24"/>
          <w:szCs w:val="24"/>
        </w:rPr>
      </w:pPr>
      <w:r>
        <w:rPr>
          <w:rFonts w:ascii="Times New Roman" w:hAnsi="Times New Roman"/>
          <w:sz w:val="24"/>
          <w:szCs w:val="24"/>
        </w:rPr>
        <w:t>A</w:t>
      </w:r>
      <w:r w:rsidRPr="00035712">
        <w:rPr>
          <w:rFonts w:ascii="Times New Roman" w:hAnsi="Times New Roman"/>
          <w:sz w:val="24"/>
          <w:szCs w:val="24"/>
        </w:rPr>
        <w:t xml:space="preserve">ssessment of carbon leakage risk for </w:t>
      </w:r>
      <w:r>
        <w:rPr>
          <w:rFonts w:ascii="Times New Roman" w:hAnsi="Times New Roman"/>
          <w:sz w:val="24"/>
          <w:szCs w:val="24"/>
        </w:rPr>
        <w:t>ETS/</w:t>
      </w:r>
      <w:r w:rsidRPr="00035712">
        <w:rPr>
          <w:rFonts w:ascii="Times New Roman" w:hAnsi="Times New Roman"/>
          <w:sz w:val="24"/>
          <w:szCs w:val="24"/>
        </w:rPr>
        <w:t>MRV sectors</w:t>
      </w:r>
    </w:p>
    <w:p w14:paraId="64ECDE5A" w14:textId="77777777" w:rsidR="00193D2F" w:rsidRDefault="00193D2F" w:rsidP="002A7818">
      <w:pPr>
        <w:pStyle w:val="ListeParagraf"/>
        <w:numPr>
          <w:ilvl w:val="0"/>
          <w:numId w:val="3"/>
        </w:numPr>
        <w:spacing w:before="120" w:line="23" w:lineRule="atLeast"/>
        <w:jc w:val="both"/>
        <w:rPr>
          <w:rFonts w:ascii="Times New Roman" w:hAnsi="Times New Roman"/>
          <w:sz w:val="24"/>
          <w:szCs w:val="24"/>
        </w:rPr>
      </w:pPr>
      <w:r>
        <w:rPr>
          <w:rFonts w:ascii="Times New Roman" w:hAnsi="Times New Roman"/>
          <w:sz w:val="24"/>
          <w:szCs w:val="24"/>
        </w:rPr>
        <w:t xml:space="preserve">An overview of </w:t>
      </w:r>
      <w:r w:rsidRPr="003A4C29">
        <w:rPr>
          <w:rFonts w:ascii="Times New Roman" w:hAnsi="Times New Roman"/>
          <w:sz w:val="24"/>
          <w:szCs w:val="24"/>
        </w:rPr>
        <w:t xml:space="preserve">EU ETS </w:t>
      </w:r>
      <w:r>
        <w:rPr>
          <w:rFonts w:ascii="Times New Roman" w:hAnsi="Times New Roman"/>
          <w:sz w:val="24"/>
          <w:szCs w:val="24"/>
        </w:rPr>
        <w:t>s</w:t>
      </w:r>
      <w:r w:rsidRPr="003A4C29">
        <w:rPr>
          <w:rFonts w:ascii="Times New Roman" w:hAnsi="Times New Roman"/>
          <w:sz w:val="24"/>
          <w:szCs w:val="24"/>
        </w:rPr>
        <w:t xml:space="preserve">tate </w:t>
      </w:r>
      <w:r>
        <w:rPr>
          <w:rFonts w:ascii="Times New Roman" w:hAnsi="Times New Roman"/>
          <w:sz w:val="24"/>
          <w:szCs w:val="24"/>
        </w:rPr>
        <w:t>a</w:t>
      </w:r>
      <w:r w:rsidRPr="003A4C29">
        <w:rPr>
          <w:rFonts w:ascii="Times New Roman" w:hAnsi="Times New Roman"/>
          <w:sz w:val="24"/>
          <w:szCs w:val="24"/>
        </w:rPr>
        <w:t xml:space="preserve">id </w:t>
      </w:r>
      <w:r>
        <w:rPr>
          <w:rFonts w:ascii="Times New Roman" w:hAnsi="Times New Roman"/>
          <w:sz w:val="24"/>
          <w:szCs w:val="24"/>
        </w:rPr>
        <w:t>g</w:t>
      </w:r>
      <w:r w:rsidRPr="003A4C29">
        <w:rPr>
          <w:rFonts w:ascii="Times New Roman" w:hAnsi="Times New Roman"/>
          <w:sz w:val="24"/>
          <w:szCs w:val="24"/>
        </w:rPr>
        <w:t>uidelines</w:t>
      </w:r>
      <w:r>
        <w:rPr>
          <w:rFonts w:ascii="Times New Roman" w:hAnsi="Times New Roman"/>
          <w:sz w:val="24"/>
          <w:szCs w:val="24"/>
        </w:rPr>
        <w:t xml:space="preserve"> and c</w:t>
      </w:r>
      <w:r w:rsidRPr="003A4C29">
        <w:rPr>
          <w:rFonts w:ascii="Times New Roman" w:hAnsi="Times New Roman"/>
          <w:sz w:val="24"/>
          <w:szCs w:val="24"/>
        </w:rPr>
        <w:t>ompensation of indirect carbon costs</w:t>
      </w:r>
      <w:r>
        <w:rPr>
          <w:rFonts w:ascii="Times New Roman" w:hAnsi="Times New Roman"/>
          <w:sz w:val="24"/>
          <w:szCs w:val="24"/>
        </w:rPr>
        <w:t xml:space="preserve"> </w:t>
      </w:r>
      <w:r w:rsidRPr="004A019F">
        <w:rPr>
          <w:rFonts w:ascii="Times New Roman" w:hAnsi="Times New Roman"/>
          <w:sz w:val="24"/>
          <w:szCs w:val="24"/>
        </w:rPr>
        <w:t>against carbon leakage risk</w:t>
      </w:r>
    </w:p>
    <w:p w14:paraId="6E1B03BA" w14:textId="77777777" w:rsidR="00193D2F" w:rsidRDefault="00193D2F" w:rsidP="002A7818">
      <w:pPr>
        <w:pStyle w:val="ListeParagraf"/>
        <w:numPr>
          <w:ilvl w:val="0"/>
          <w:numId w:val="3"/>
        </w:numPr>
        <w:spacing w:before="120" w:line="23" w:lineRule="atLeast"/>
        <w:jc w:val="both"/>
        <w:rPr>
          <w:rFonts w:ascii="Times New Roman" w:hAnsi="Times New Roman"/>
          <w:sz w:val="24"/>
          <w:szCs w:val="24"/>
        </w:rPr>
      </w:pPr>
      <w:r>
        <w:rPr>
          <w:rFonts w:ascii="Times New Roman" w:hAnsi="Times New Roman"/>
          <w:sz w:val="24"/>
          <w:szCs w:val="24"/>
        </w:rPr>
        <w:t>P</w:t>
      </w:r>
      <w:r w:rsidRPr="0081088D">
        <w:rPr>
          <w:rFonts w:ascii="Times New Roman" w:hAnsi="Times New Roman"/>
          <w:sz w:val="24"/>
          <w:szCs w:val="24"/>
        </w:rPr>
        <w:t>olicy instruments to address carbon leakage</w:t>
      </w:r>
      <w:r>
        <w:rPr>
          <w:rFonts w:ascii="Times New Roman" w:hAnsi="Times New Roman"/>
          <w:sz w:val="24"/>
          <w:szCs w:val="24"/>
        </w:rPr>
        <w:t xml:space="preserve"> including carbon border adjustments</w:t>
      </w:r>
    </w:p>
    <w:p w14:paraId="1D6AD907" w14:textId="77777777" w:rsidR="00193D2F" w:rsidRPr="004A019F" w:rsidRDefault="00193D2F" w:rsidP="002A7818">
      <w:pPr>
        <w:pStyle w:val="ListeParagraf"/>
        <w:numPr>
          <w:ilvl w:val="0"/>
          <w:numId w:val="3"/>
        </w:numPr>
        <w:spacing w:before="120" w:line="23" w:lineRule="atLeast"/>
        <w:jc w:val="both"/>
        <w:rPr>
          <w:rFonts w:ascii="Times New Roman" w:hAnsi="Times New Roman"/>
          <w:sz w:val="24"/>
          <w:szCs w:val="24"/>
        </w:rPr>
      </w:pPr>
      <w:r>
        <w:rPr>
          <w:rFonts w:ascii="Times New Roman" w:hAnsi="Times New Roman"/>
          <w:sz w:val="24"/>
          <w:szCs w:val="24"/>
        </w:rPr>
        <w:t>P</w:t>
      </w:r>
      <w:r w:rsidRPr="0081088D">
        <w:rPr>
          <w:rFonts w:ascii="Times New Roman" w:hAnsi="Times New Roman"/>
          <w:sz w:val="24"/>
          <w:szCs w:val="24"/>
        </w:rPr>
        <w:t>olicy recommendations for the first phase of the ETS</w:t>
      </w:r>
    </w:p>
    <w:p w14:paraId="2714AF18" w14:textId="5606CC2F" w:rsidR="00193D2F" w:rsidRPr="004A019F" w:rsidRDefault="00193D2F"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jc w:val="both"/>
        <w:rPr>
          <w:rFonts w:ascii="Times New Roman" w:hAnsi="Times New Roman"/>
          <w:b/>
          <w:bCs/>
          <w:sz w:val="24"/>
          <w:szCs w:val="24"/>
        </w:rPr>
      </w:pPr>
      <w:r w:rsidRPr="004A019F">
        <w:rPr>
          <w:rFonts w:ascii="Times New Roman" w:hAnsi="Times New Roman"/>
          <w:b/>
          <w:sz w:val="24"/>
          <w:szCs w:val="24"/>
        </w:rPr>
        <w:t>DELIVERABLE (</w:t>
      </w:r>
      <w:r>
        <w:rPr>
          <w:rFonts w:ascii="Times New Roman" w:hAnsi="Times New Roman"/>
          <w:b/>
          <w:sz w:val="24"/>
          <w:szCs w:val="24"/>
        </w:rPr>
        <w:t>2</w:t>
      </w:r>
      <w:r w:rsidRPr="004A019F">
        <w:rPr>
          <w:rFonts w:ascii="Times New Roman" w:hAnsi="Times New Roman"/>
          <w:b/>
          <w:sz w:val="24"/>
          <w:szCs w:val="24"/>
        </w:rPr>
        <w:t>): Assessment Report on Carbon Leakage</w:t>
      </w:r>
      <w:r>
        <w:rPr>
          <w:rFonts w:ascii="Times New Roman" w:hAnsi="Times New Roman"/>
          <w:b/>
          <w:sz w:val="24"/>
          <w:szCs w:val="24"/>
        </w:rPr>
        <w:t xml:space="preserve"> Risk</w:t>
      </w:r>
    </w:p>
    <w:p w14:paraId="7B091568" w14:textId="081BD668" w:rsidR="00583452" w:rsidRPr="00035712" w:rsidRDefault="00583452" w:rsidP="002A7818">
      <w:pPr>
        <w:pStyle w:val="Balk1"/>
        <w:spacing w:line="23" w:lineRule="atLeast"/>
        <w:rPr>
          <w:rFonts w:ascii="Times New Roman" w:eastAsia="Times New Roman" w:hAnsi="Times New Roman" w:cs="Times New Roman"/>
          <w:b/>
          <w:bCs/>
          <w:sz w:val="24"/>
          <w:szCs w:val="24"/>
        </w:rPr>
      </w:pPr>
      <w:r w:rsidRPr="00035712">
        <w:rPr>
          <w:rFonts w:ascii="Times New Roman" w:eastAsia="Times New Roman" w:hAnsi="Times New Roman" w:cs="Times New Roman"/>
          <w:b/>
          <w:bCs/>
          <w:sz w:val="24"/>
          <w:szCs w:val="24"/>
        </w:rPr>
        <w:t>1.</w:t>
      </w:r>
      <w:r w:rsidR="00193D2F">
        <w:rPr>
          <w:rFonts w:ascii="Times New Roman" w:eastAsia="Times New Roman" w:hAnsi="Times New Roman" w:cs="Times New Roman"/>
          <w:b/>
          <w:bCs/>
          <w:sz w:val="24"/>
          <w:szCs w:val="24"/>
        </w:rPr>
        <w:t>3</w:t>
      </w:r>
      <w:r w:rsidRPr="00035712">
        <w:rPr>
          <w:rFonts w:ascii="Times New Roman" w:eastAsia="Times New Roman" w:hAnsi="Times New Roman" w:cs="Times New Roman"/>
          <w:b/>
          <w:bCs/>
          <w:sz w:val="24"/>
          <w:szCs w:val="24"/>
        </w:rPr>
        <w:t xml:space="preserve">. Design </w:t>
      </w:r>
      <w:r w:rsidR="00505A12" w:rsidRPr="00035712">
        <w:rPr>
          <w:rFonts w:ascii="Times New Roman" w:eastAsia="Times New Roman" w:hAnsi="Times New Roman" w:cs="Times New Roman"/>
          <w:b/>
          <w:bCs/>
          <w:sz w:val="24"/>
          <w:szCs w:val="24"/>
        </w:rPr>
        <w:t>Support</w:t>
      </w:r>
      <w:r w:rsidRPr="00035712">
        <w:rPr>
          <w:rFonts w:ascii="Times New Roman" w:eastAsia="Times New Roman" w:hAnsi="Times New Roman" w:cs="Times New Roman"/>
          <w:b/>
          <w:bCs/>
          <w:sz w:val="24"/>
          <w:szCs w:val="24"/>
        </w:rPr>
        <w:t xml:space="preserve"> the First Implementation Phase of the </w:t>
      </w:r>
      <w:proofErr w:type="spellStart"/>
      <w:r w:rsidRPr="00035712">
        <w:rPr>
          <w:rFonts w:ascii="Times New Roman" w:eastAsia="Times New Roman" w:hAnsi="Times New Roman" w:cs="Times New Roman"/>
          <w:b/>
          <w:bCs/>
          <w:sz w:val="24"/>
          <w:szCs w:val="24"/>
        </w:rPr>
        <w:t>Türkiye</w:t>
      </w:r>
      <w:proofErr w:type="spellEnd"/>
      <w:r w:rsidRPr="00035712">
        <w:rPr>
          <w:rFonts w:ascii="Times New Roman" w:eastAsia="Times New Roman" w:hAnsi="Times New Roman" w:cs="Times New Roman"/>
          <w:b/>
          <w:bCs/>
          <w:sz w:val="24"/>
          <w:szCs w:val="24"/>
        </w:rPr>
        <w:t xml:space="preserve"> ETS</w:t>
      </w:r>
    </w:p>
    <w:p w14:paraId="2687394F" w14:textId="3949523D" w:rsidR="00583452" w:rsidRPr="00035712" w:rsidRDefault="00583452" w:rsidP="002A7818">
      <w:pPr>
        <w:pStyle w:val="NormalWeb"/>
        <w:spacing w:line="23" w:lineRule="atLeast"/>
        <w:jc w:val="both"/>
        <w:rPr>
          <w:color w:val="000000"/>
        </w:rPr>
      </w:pPr>
      <w:r w:rsidRPr="00035712">
        <w:rPr>
          <w:color w:val="000000"/>
        </w:rPr>
        <w:t>The First Implementation Phase of the ETS is expected to cover verified GHG emissions for the period 2028–2035. The phase is envisaged to be structured into two sub-phases: (</w:t>
      </w:r>
      <w:proofErr w:type="spellStart"/>
      <w:r w:rsidRPr="00035712">
        <w:rPr>
          <w:color w:val="000000"/>
        </w:rPr>
        <w:t>i</w:t>
      </w:r>
      <w:proofErr w:type="spellEnd"/>
      <w:r w:rsidRPr="00035712">
        <w:rPr>
          <w:color w:val="000000"/>
        </w:rPr>
        <w:t xml:space="preserve">) 2028–2030 and (ii) 2031–2035. The scope shall include Category B and Category C installations covered under the MRV framework. Free allocation shall continue to be determined on the basis of product and activity benchmarks, complemented by </w:t>
      </w:r>
      <w:proofErr w:type="spellStart"/>
      <w:r w:rsidRPr="00035712">
        <w:rPr>
          <w:color w:val="000000"/>
        </w:rPr>
        <w:t>fall-back</w:t>
      </w:r>
      <w:proofErr w:type="spellEnd"/>
      <w:r w:rsidRPr="00035712">
        <w:rPr>
          <w:color w:val="000000"/>
        </w:rPr>
        <w:t xml:space="preserve"> methodologies where applicable. Non-compliance penalties shall be applied in full during this phase.</w:t>
      </w:r>
    </w:p>
    <w:p w14:paraId="2CAE4F36" w14:textId="4E0E7A95" w:rsidR="00583452" w:rsidRPr="00035712" w:rsidRDefault="00583452" w:rsidP="002A7818">
      <w:pPr>
        <w:pStyle w:val="NormalWeb"/>
        <w:spacing w:line="23" w:lineRule="atLeast"/>
        <w:jc w:val="both"/>
        <w:rPr>
          <w:color w:val="000000"/>
        </w:rPr>
      </w:pPr>
      <w:r w:rsidRPr="00035712">
        <w:rPr>
          <w:color w:val="000000"/>
        </w:rPr>
        <w:t xml:space="preserve">The Consultant shall conduct a comprehensive technical, economic, and regulatory assessment of the proposed design features for the First Implementation Phase as developed by the </w:t>
      </w:r>
      <w:proofErr w:type="spellStart"/>
      <w:r w:rsidRPr="00035712">
        <w:rPr>
          <w:color w:val="000000"/>
        </w:rPr>
        <w:t>DoCC</w:t>
      </w:r>
      <w:proofErr w:type="spellEnd"/>
      <w:r w:rsidRPr="00035712">
        <w:rPr>
          <w:color w:val="000000"/>
        </w:rPr>
        <w:t xml:space="preserve">. The objective of this assessment is to ensure that the design framework is robust, coherent, implementable, and aligned with </w:t>
      </w:r>
      <w:proofErr w:type="spellStart"/>
      <w:r w:rsidRPr="00035712">
        <w:rPr>
          <w:color w:val="000000"/>
        </w:rPr>
        <w:t>Türkiye’s</w:t>
      </w:r>
      <w:proofErr w:type="spellEnd"/>
      <w:r w:rsidRPr="00035712">
        <w:rPr>
          <w:color w:val="000000"/>
        </w:rPr>
        <w:t xml:space="preserve"> climate policy objectives, including its NDC trajectory and long-term decarbonization pathway.</w:t>
      </w:r>
      <w:r w:rsidR="00B60282">
        <w:rPr>
          <w:color w:val="000000"/>
        </w:rPr>
        <w:t xml:space="preserve"> The recommendations for the design of the first </w:t>
      </w:r>
      <w:r w:rsidR="00673B81">
        <w:rPr>
          <w:color w:val="000000"/>
        </w:rPr>
        <w:t>implementation</w:t>
      </w:r>
      <w:r w:rsidR="00B60282">
        <w:rPr>
          <w:color w:val="000000"/>
        </w:rPr>
        <w:t xml:space="preserve"> phase would take into account the issues identified in the Evaluation Report on the pilot phase. </w:t>
      </w:r>
    </w:p>
    <w:p w14:paraId="36219758" w14:textId="77777777" w:rsidR="00583452" w:rsidRPr="00035712" w:rsidRDefault="00583452" w:rsidP="002A7818">
      <w:pPr>
        <w:pStyle w:val="NormalWeb"/>
        <w:spacing w:after="120" w:line="23" w:lineRule="atLeast"/>
        <w:jc w:val="both"/>
        <w:rPr>
          <w:color w:val="000000"/>
        </w:rPr>
      </w:pPr>
      <w:r w:rsidRPr="00035712">
        <w:rPr>
          <w:color w:val="000000"/>
        </w:rPr>
        <w:t>The assessment shall include, but shall not be limited to:</w:t>
      </w:r>
    </w:p>
    <w:p w14:paraId="41B7E4CF" w14:textId="77777777" w:rsidR="00583452" w:rsidRPr="00035712" w:rsidRDefault="00583452" w:rsidP="002A7818">
      <w:pPr>
        <w:pStyle w:val="NormalWeb"/>
        <w:numPr>
          <w:ilvl w:val="0"/>
          <w:numId w:val="25"/>
        </w:numPr>
        <w:spacing w:after="120" w:line="23" w:lineRule="atLeast"/>
        <w:rPr>
          <w:color w:val="000000"/>
        </w:rPr>
      </w:pPr>
      <w:r w:rsidRPr="00035712">
        <w:rPr>
          <w:color w:val="000000"/>
        </w:rPr>
        <w:t>Evaluation of cap-setting parameters and alignment with emission projections and national climate targets;</w:t>
      </w:r>
    </w:p>
    <w:p w14:paraId="46D1AADF" w14:textId="77777777" w:rsidR="00583452" w:rsidRPr="00035712" w:rsidRDefault="00583452" w:rsidP="002A7818">
      <w:pPr>
        <w:pStyle w:val="NormalWeb"/>
        <w:numPr>
          <w:ilvl w:val="0"/>
          <w:numId w:val="25"/>
        </w:numPr>
        <w:spacing w:after="120" w:line="23" w:lineRule="atLeast"/>
        <w:rPr>
          <w:color w:val="000000"/>
        </w:rPr>
      </w:pPr>
      <w:r w:rsidRPr="00035712">
        <w:rPr>
          <w:color w:val="000000"/>
        </w:rPr>
        <w:t>Assessment of free allocation methodologies, benchmark stringency levels, and carbon leakage considerations;</w:t>
      </w:r>
    </w:p>
    <w:p w14:paraId="74950666" w14:textId="77777777" w:rsidR="00583452" w:rsidRPr="00035712" w:rsidRDefault="00583452" w:rsidP="002A7818">
      <w:pPr>
        <w:pStyle w:val="NormalWeb"/>
        <w:numPr>
          <w:ilvl w:val="0"/>
          <w:numId w:val="25"/>
        </w:numPr>
        <w:spacing w:after="120" w:line="23" w:lineRule="atLeast"/>
        <w:jc w:val="both"/>
        <w:rPr>
          <w:color w:val="000000"/>
        </w:rPr>
      </w:pPr>
      <w:r w:rsidRPr="00035712">
        <w:rPr>
          <w:color w:val="000000"/>
        </w:rPr>
        <w:t>Development and analysis of alternative free allocation and auctioning shares, including fiscal and competitiveness implications;</w:t>
      </w:r>
    </w:p>
    <w:p w14:paraId="14236BA5" w14:textId="77777777" w:rsidR="00583452" w:rsidRPr="00035712" w:rsidRDefault="00583452" w:rsidP="002A7818">
      <w:pPr>
        <w:pStyle w:val="NormalWeb"/>
        <w:numPr>
          <w:ilvl w:val="0"/>
          <w:numId w:val="25"/>
        </w:numPr>
        <w:spacing w:after="120" w:line="23" w:lineRule="atLeast"/>
        <w:jc w:val="both"/>
        <w:rPr>
          <w:color w:val="000000"/>
        </w:rPr>
      </w:pPr>
      <w:r w:rsidRPr="00035712">
        <w:rPr>
          <w:color w:val="000000"/>
        </w:rPr>
        <w:t>Design and evaluation of ambition scenarios reflecting different levels of emissions reduction stringency;</w:t>
      </w:r>
    </w:p>
    <w:p w14:paraId="2DE564B2" w14:textId="77777777" w:rsidR="00583452" w:rsidRPr="00035712" w:rsidRDefault="00583452" w:rsidP="002A7818">
      <w:pPr>
        <w:pStyle w:val="NormalWeb"/>
        <w:numPr>
          <w:ilvl w:val="0"/>
          <w:numId w:val="25"/>
        </w:numPr>
        <w:spacing w:after="120" w:line="23" w:lineRule="atLeast"/>
        <w:jc w:val="both"/>
        <w:rPr>
          <w:color w:val="000000"/>
        </w:rPr>
      </w:pPr>
      <w:r w:rsidRPr="00035712">
        <w:rPr>
          <w:color w:val="000000"/>
        </w:rPr>
        <w:t>Assessment of flexibility mechanisms, including banking and borrowing provisions and potential offsetting schemes;</w:t>
      </w:r>
    </w:p>
    <w:p w14:paraId="5454CCA4" w14:textId="77777777" w:rsidR="00583452" w:rsidRPr="00035712" w:rsidRDefault="00583452" w:rsidP="002A7818">
      <w:pPr>
        <w:pStyle w:val="NormalWeb"/>
        <w:numPr>
          <w:ilvl w:val="0"/>
          <w:numId w:val="25"/>
        </w:numPr>
        <w:spacing w:after="120" w:line="23" w:lineRule="atLeast"/>
        <w:jc w:val="both"/>
        <w:rPr>
          <w:color w:val="000000"/>
        </w:rPr>
      </w:pPr>
      <w:r w:rsidRPr="00035712">
        <w:rPr>
          <w:color w:val="000000"/>
        </w:rPr>
        <w:t>Review of ETS market design elements, including treatment of financial derivatives, OTC transactions, transparency requirements, reporting obligations, and market oversight arrangements;</w:t>
      </w:r>
    </w:p>
    <w:p w14:paraId="543B9076" w14:textId="77777777" w:rsidR="00583452" w:rsidRPr="00035712" w:rsidRDefault="00583452" w:rsidP="002A7818">
      <w:pPr>
        <w:pStyle w:val="NormalWeb"/>
        <w:numPr>
          <w:ilvl w:val="0"/>
          <w:numId w:val="25"/>
        </w:numPr>
        <w:spacing w:after="120" w:line="23" w:lineRule="atLeast"/>
        <w:jc w:val="both"/>
        <w:rPr>
          <w:color w:val="000000"/>
        </w:rPr>
      </w:pPr>
      <w:r w:rsidRPr="00035712">
        <w:rPr>
          <w:color w:val="000000"/>
        </w:rPr>
        <w:lastRenderedPageBreak/>
        <w:t>Evaluation of institutional and governance arrangements necessary for effective implementation.</w:t>
      </w:r>
    </w:p>
    <w:p w14:paraId="0C21D364" w14:textId="1C1812DB" w:rsidR="00583452" w:rsidRPr="00035712" w:rsidRDefault="00583452" w:rsidP="002A7818">
      <w:pPr>
        <w:pStyle w:val="NormalWeb"/>
        <w:spacing w:after="120" w:line="23" w:lineRule="atLeast"/>
        <w:jc w:val="both"/>
        <w:rPr>
          <w:color w:val="000000"/>
        </w:rPr>
      </w:pPr>
      <w:r w:rsidRPr="00035712">
        <w:rPr>
          <w:color w:val="000000"/>
        </w:rPr>
        <w:t>The Consultant shall identify advantages, disadvantages, trade-offs, and implementation risks associated with alternative design options</w:t>
      </w:r>
      <w:r w:rsidR="00867282">
        <w:rPr>
          <w:color w:val="000000"/>
        </w:rPr>
        <w:t xml:space="preserve"> and </w:t>
      </w:r>
      <w:r w:rsidRPr="00035712">
        <w:rPr>
          <w:color w:val="000000"/>
        </w:rPr>
        <w:t xml:space="preserve">shall take into account </w:t>
      </w:r>
      <w:proofErr w:type="spellStart"/>
      <w:r w:rsidRPr="00035712">
        <w:rPr>
          <w:color w:val="000000"/>
        </w:rPr>
        <w:t>Türkiye’s</w:t>
      </w:r>
      <w:proofErr w:type="spellEnd"/>
      <w:r w:rsidRPr="00035712">
        <w:rPr>
          <w:color w:val="000000"/>
        </w:rPr>
        <w:t xml:space="preserve"> emissions profile, sectoral structure, market maturity, MRV capacities, and the existing legal and regulatory framework.</w:t>
      </w:r>
    </w:p>
    <w:p w14:paraId="38AB5258" w14:textId="5B122BBE" w:rsidR="00583452" w:rsidRPr="00035712" w:rsidRDefault="00583452" w:rsidP="002A7818">
      <w:pPr>
        <w:pStyle w:val="NormalWeb"/>
        <w:spacing w:after="120" w:line="23" w:lineRule="atLeast"/>
        <w:jc w:val="both"/>
        <w:rPr>
          <w:color w:val="000000"/>
        </w:rPr>
      </w:pPr>
      <w:r w:rsidRPr="00035712">
        <w:rPr>
          <w:color w:val="000000"/>
        </w:rPr>
        <w:t xml:space="preserve">The final list of design features and ambition scenarios to be analyzed shall be agreed between the </w:t>
      </w:r>
      <w:proofErr w:type="spellStart"/>
      <w:r w:rsidRPr="00035712">
        <w:rPr>
          <w:color w:val="000000"/>
        </w:rPr>
        <w:t>DoCC</w:t>
      </w:r>
      <w:proofErr w:type="spellEnd"/>
      <w:r w:rsidRPr="00035712">
        <w:rPr>
          <w:color w:val="000000"/>
        </w:rPr>
        <w:t xml:space="preserve"> and the Consultant during the inception phase of the assignment.</w:t>
      </w:r>
      <w:r w:rsidR="006372A9">
        <w:rPr>
          <w:color w:val="000000"/>
        </w:rPr>
        <w:t xml:space="preserve"> </w:t>
      </w:r>
      <w:r w:rsidRPr="00035712">
        <w:rPr>
          <w:color w:val="000000"/>
        </w:rPr>
        <w:t>The Consultant shall prepare a comprehensive Design Recommendation Report to support the finalization of the First Implementation Phase framework.</w:t>
      </w:r>
      <w:r w:rsidR="001E2665">
        <w:rPr>
          <w:color w:val="000000"/>
        </w:rPr>
        <w:t xml:space="preserve"> </w:t>
      </w:r>
    </w:p>
    <w:p w14:paraId="1F82D216" w14:textId="5A2F1B4F" w:rsidR="00583452" w:rsidRPr="00035712" w:rsidRDefault="00583452" w:rsidP="002A7818">
      <w:pPr>
        <w:pStyle w:val="NormalWeb"/>
        <w:spacing w:after="120" w:line="23" w:lineRule="atLeast"/>
        <w:jc w:val="both"/>
        <w:rPr>
          <w:color w:val="000000"/>
        </w:rPr>
      </w:pPr>
      <w:r w:rsidRPr="00035712">
        <w:rPr>
          <w:color w:val="000000"/>
        </w:rPr>
        <w:t xml:space="preserve">The Report </w:t>
      </w:r>
      <w:r w:rsidR="001E2665">
        <w:rPr>
          <w:color w:val="000000"/>
        </w:rPr>
        <w:t>may</w:t>
      </w:r>
      <w:r w:rsidR="001E2665" w:rsidRPr="00035712">
        <w:rPr>
          <w:color w:val="000000"/>
        </w:rPr>
        <w:t xml:space="preserve"> </w:t>
      </w:r>
      <w:r w:rsidRPr="00035712">
        <w:rPr>
          <w:color w:val="000000"/>
        </w:rPr>
        <w:t>include:</w:t>
      </w:r>
    </w:p>
    <w:p w14:paraId="540A29EA" w14:textId="77777777" w:rsidR="00583452" w:rsidRPr="00035712" w:rsidRDefault="00583452" w:rsidP="002A7818">
      <w:pPr>
        <w:pStyle w:val="NormalWeb"/>
        <w:numPr>
          <w:ilvl w:val="0"/>
          <w:numId w:val="26"/>
        </w:numPr>
        <w:spacing w:after="120" w:line="23" w:lineRule="atLeast"/>
        <w:ind w:left="714" w:hanging="357"/>
        <w:jc w:val="both"/>
        <w:rPr>
          <w:color w:val="000000"/>
        </w:rPr>
      </w:pPr>
      <w:r w:rsidRPr="00035712">
        <w:rPr>
          <w:color w:val="000000"/>
        </w:rPr>
        <w:t>Methodology and Analytical Framework</w:t>
      </w:r>
    </w:p>
    <w:p w14:paraId="24F6E1FB"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Review of Pilot Phase Design and Required Adjustments</w:t>
      </w:r>
    </w:p>
    <w:p w14:paraId="2E482A35"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Assessment of Proposed Design Parameters for the First Implementation Phase</w:t>
      </w:r>
    </w:p>
    <w:p w14:paraId="21880CCC"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Evaluation of Flexibility Mechanisms and Market Design Options</w:t>
      </w:r>
    </w:p>
    <w:p w14:paraId="7B5FA3E8"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Scenario Analysis (Allocation Shares and Ambition Levels)</w:t>
      </w:r>
    </w:p>
    <w:p w14:paraId="25A6FC56"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Legal and Institutional Considerations</w:t>
      </w:r>
    </w:p>
    <w:p w14:paraId="122B29B0" w14:textId="77777777" w:rsidR="00583452" w:rsidRPr="00035712" w:rsidRDefault="00583452" w:rsidP="002A7818">
      <w:pPr>
        <w:pStyle w:val="NormalWeb"/>
        <w:numPr>
          <w:ilvl w:val="0"/>
          <w:numId w:val="26"/>
        </w:numPr>
        <w:spacing w:after="120" w:line="23" w:lineRule="atLeast"/>
        <w:ind w:left="714" w:hanging="357"/>
        <w:rPr>
          <w:color w:val="000000"/>
        </w:rPr>
      </w:pPr>
      <w:r w:rsidRPr="00035712">
        <w:rPr>
          <w:color w:val="000000"/>
        </w:rPr>
        <w:t>Risk Assessment and Implementation Considerations</w:t>
      </w:r>
    </w:p>
    <w:p w14:paraId="1CEB127E" w14:textId="77777777" w:rsidR="00583452" w:rsidRPr="00035712" w:rsidRDefault="00583452" w:rsidP="002A7818">
      <w:pPr>
        <w:pStyle w:val="NormalWeb"/>
        <w:numPr>
          <w:ilvl w:val="0"/>
          <w:numId w:val="26"/>
        </w:numPr>
        <w:spacing w:before="100" w:beforeAutospacing="1" w:after="120" w:line="23" w:lineRule="atLeast"/>
        <w:ind w:left="714" w:hanging="357"/>
        <w:rPr>
          <w:color w:val="000000"/>
        </w:rPr>
      </w:pPr>
      <w:r w:rsidRPr="00035712">
        <w:rPr>
          <w:color w:val="000000"/>
        </w:rPr>
        <w:t>Final Recommendations and Proposed Design Parameters</w:t>
      </w:r>
    </w:p>
    <w:p w14:paraId="01311F2E" w14:textId="77777777" w:rsidR="00583452" w:rsidRPr="00035712" w:rsidRDefault="00583452" w:rsidP="002A7818">
      <w:pPr>
        <w:pStyle w:val="NormalWeb"/>
        <w:spacing w:line="23" w:lineRule="atLeast"/>
        <w:ind w:right="-2"/>
        <w:jc w:val="both"/>
        <w:rPr>
          <w:color w:val="000000"/>
        </w:rPr>
      </w:pPr>
      <w:r w:rsidRPr="00035712">
        <w:rPr>
          <w:color w:val="000000"/>
        </w:rPr>
        <w:t xml:space="preserve">Where appropriate, the analytical approach may draw upon international best practices, including comparative references to established ETS frameworks such as the EU ETS, while ensuring full adaptation to the specific context of the </w:t>
      </w:r>
      <w:proofErr w:type="spellStart"/>
      <w:r w:rsidRPr="00035712">
        <w:rPr>
          <w:color w:val="000000"/>
        </w:rPr>
        <w:t>Türkiye</w:t>
      </w:r>
      <w:proofErr w:type="spellEnd"/>
      <w:r w:rsidRPr="00035712">
        <w:rPr>
          <w:color w:val="000000"/>
        </w:rPr>
        <w:t xml:space="preserve"> ETS.</w:t>
      </w:r>
    </w:p>
    <w:p w14:paraId="56A500C0" w14:textId="2EFD10C6" w:rsidR="00720B8E" w:rsidRPr="00035712" w:rsidRDefault="00C644B2" w:rsidP="002A7818">
      <w:pPr>
        <w:widowControl w:val="0"/>
        <w:spacing w:before="120" w:line="23" w:lineRule="atLeast"/>
        <w:jc w:val="both"/>
        <w:rPr>
          <w:rFonts w:ascii="Times New Roman" w:hAnsi="Times New Roman"/>
          <w:b/>
          <w:bCs/>
          <w:sz w:val="24"/>
          <w:szCs w:val="24"/>
        </w:rPr>
      </w:pPr>
      <w:r w:rsidRPr="00035712">
        <w:rPr>
          <w:rFonts w:ascii="Times New Roman" w:hAnsi="Times New Roman"/>
          <w:b/>
          <w:sz w:val="24"/>
          <w:szCs w:val="24"/>
        </w:rPr>
        <w:t>1.</w:t>
      </w:r>
      <w:r w:rsidR="00193D2F">
        <w:rPr>
          <w:rFonts w:ascii="Times New Roman" w:hAnsi="Times New Roman"/>
          <w:b/>
          <w:sz w:val="24"/>
          <w:szCs w:val="24"/>
        </w:rPr>
        <w:t>4</w:t>
      </w:r>
      <w:r w:rsidR="0033072F" w:rsidRPr="00035712">
        <w:rPr>
          <w:rFonts w:ascii="Times New Roman" w:hAnsi="Times New Roman"/>
          <w:b/>
          <w:sz w:val="24"/>
          <w:szCs w:val="24"/>
        </w:rPr>
        <w:t>.</w:t>
      </w:r>
      <w:r w:rsidRPr="00035712">
        <w:rPr>
          <w:rFonts w:ascii="Times New Roman" w:hAnsi="Times New Roman"/>
          <w:b/>
          <w:sz w:val="24"/>
          <w:szCs w:val="24"/>
        </w:rPr>
        <w:t xml:space="preserve"> Stakeholder Consultation</w:t>
      </w:r>
    </w:p>
    <w:p w14:paraId="131AA49D" w14:textId="7A4E439D" w:rsidR="00720B8E" w:rsidRPr="00035712" w:rsidRDefault="00C644B2"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organize a stakeholder consultation for design settings of the first implementation phase of ETS and experience in the pilot ETS phase. The Consultant will determine relevant stakeholders, number of workshops, and order of discussion with close coordination and approval of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The consultation meetings will be delivered </w:t>
      </w:r>
      <w:r w:rsidR="007F7ECD">
        <w:rPr>
          <w:rFonts w:ascii="Times New Roman" w:hAnsi="Times New Roman"/>
          <w:sz w:val="24"/>
          <w:szCs w:val="24"/>
        </w:rPr>
        <w:t>as</w:t>
      </w:r>
      <w:r w:rsidR="00CD7E75">
        <w:rPr>
          <w:rFonts w:ascii="Times New Roman" w:hAnsi="Times New Roman"/>
          <w:sz w:val="24"/>
          <w:szCs w:val="24"/>
        </w:rPr>
        <w:t xml:space="preserve"> </w:t>
      </w:r>
      <w:r w:rsidR="008A2D48">
        <w:rPr>
          <w:rFonts w:ascii="Times New Roman" w:hAnsi="Times New Roman"/>
          <w:sz w:val="24"/>
          <w:szCs w:val="24"/>
        </w:rPr>
        <w:t>online</w:t>
      </w:r>
      <w:r w:rsidR="00CD7E75">
        <w:rPr>
          <w:rFonts w:ascii="Times New Roman" w:hAnsi="Times New Roman"/>
          <w:sz w:val="24"/>
          <w:szCs w:val="24"/>
        </w:rPr>
        <w:t>.</w:t>
      </w:r>
      <w:r w:rsidR="008A2D48">
        <w:rPr>
          <w:rFonts w:ascii="Times New Roman" w:hAnsi="Times New Roman"/>
          <w:sz w:val="24"/>
          <w:szCs w:val="24"/>
        </w:rPr>
        <w:t xml:space="preserve"> It is expected</w:t>
      </w:r>
      <w:r w:rsidRPr="00035712">
        <w:rPr>
          <w:rFonts w:ascii="Times New Roman" w:hAnsi="Times New Roman"/>
          <w:sz w:val="24"/>
          <w:szCs w:val="24"/>
        </w:rPr>
        <w:t xml:space="preserve"> to have 6 consultation meetings</w:t>
      </w:r>
      <w:r w:rsidR="00131F59">
        <w:rPr>
          <w:rFonts w:ascii="Times New Roman" w:hAnsi="Times New Roman"/>
          <w:sz w:val="24"/>
          <w:szCs w:val="24"/>
        </w:rPr>
        <w:t xml:space="preserve"> based on sectoral approach. </w:t>
      </w:r>
      <w:r w:rsidRPr="00035712">
        <w:rPr>
          <w:rFonts w:ascii="Times New Roman" w:hAnsi="Times New Roman"/>
          <w:sz w:val="24"/>
          <w:szCs w:val="24"/>
        </w:rPr>
        <w:t>The Consultant will delegate</w:t>
      </w:r>
      <w:r w:rsidR="00131F59">
        <w:rPr>
          <w:rFonts w:ascii="Times New Roman" w:hAnsi="Times New Roman"/>
          <w:sz w:val="24"/>
          <w:szCs w:val="24"/>
        </w:rPr>
        <w:t xml:space="preserve"> the</w:t>
      </w:r>
      <w:r w:rsidRPr="00035712">
        <w:rPr>
          <w:rFonts w:ascii="Times New Roman" w:hAnsi="Times New Roman"/>
          <w:sz w:val="24"/>
          <w:szCs w:val="24"/>
        </w:rPr>
        <w:t xml:space="preserve"> </w:t>
      </w:r>
      <w:r w:rsidR="00131F59">
        <w:rPr>
          <w:rFonts w:ascii="Times New Roman" w:hAnsi="Times New Roman"/>
          <w:sz w:val="24"/>
          <w:szCs w:val="24"/>
        </w:rPr>
        <w:t>I</w:t>
      </w:r>
      <w:r w:rsidR="001B1D10" w:rsidRPr="00035712">
        <w:rPr>
          <w:rFonts w:ascii="Times New Roman" w:hAnsi="Times New Roman"/>
          <w:sz w:val="24"/>
          <w:szCs w:val="24"/>
        </w:rPr>
        <w:t xml:space="preserve">ndustry </w:t>
      </w:r>
      <w:r w:rsidR="00131F59">
        <w:rPr>
          <w:rFonts w:ascii="Times New Roman" w:hAnsi="Times New Roman"/>
          <w:sz w:val="24"/>
          <w:szCs w:val="24"/>
        </w:rPr>
        <w:t>E</w:t>
      </w:r>
      <w:r w:rsidRPr="00035712">
        <w:rPr>
          <w:rFonts w:ascii="Times New Roman" w:hAnsi="Times New Roman"/>
          <w:sz w:val="24"/>
          <w:szCs w:val="24"/>
        </w:rPr>
        <w:t xml:space="preserve">xperts during the stakeholder consultation period and the consultations will be conducted in coordination of these experts. </w:t>
      </w:r>
    </w:p>
    <w:p w14:paraId="7CCE4F22" w14:textId="2784D58C" w:rsidR="00720B8E" w:rsidRPr="00035712" w:rsidRDefault="00C644B2"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prepare the background material for consultation meeting including briefing notes, presentations. During the meetings will address questions from participants and facilitate discussions. </w:t>
      </w:r>
      <w:r w:rsidR="000B34D1" w:rsidRPr="00035712">
        <w:rPr>
          <w:rFonts w:ascii="Times New Roman" w:hAnsi="Times New Roman"/>
          <w:sz w:val="24"/>
          <w:szCs w:val="24"/>
        </w:rPr>
        <w:t xml:space="preserve">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will chair the consultations meeting</w:t>
      </w:r>
      <w:r w:rsidR="00131F59">
        <w:rPr>
          <w:rFonts w:ascii="Times New Roman" w:hAnsi="Times New Roman"/>
          <w:sz w:val="24"/>
          <w:szCs w:val="24"/>
        </w:rPr>
        <w:t>s</w:t>
      </w:r>
      <w:r w:rsidRPr="00035712">
        <w:rPr>
          <w:rFonts w:ascii="Times New Roman" w:hAnsi="Times New Roman"/>
          <w:sz w:val="24"/>
          <w:szCs w:val="24"/>
        </w:rPr>
        <w:t xml:space="preserve"> and approve agenda, </w:t>
      </w:r>
      <w:r w:rsidR="00131F59">
        <w:rPr>
          <w:rFonts w:ascii="Times New Roman" w:hAnsi="Times New Roman"/>
          <w:sz w:val="24"/>
          <w:szCs w:val="24"/>
        </w:rPr>
        <w:t>list of invitees</w:t>
      </w:r>
      <w:r w:rsidRPr="00035712">
        <w:rPr>
          <w:rFonts w:ascii="Times New Roman" w:hAnsi="Times New Roman"/>
          <w:sz w:val="24"/>
          <w:szCs w:val="24"/>
        </w:rPr>
        <w:t xml:space="preserve">, prepared background documents. </w:t>
      </w:r>
    </w:p>
    <w:p w14:paraId="4318E2FA" w14:textId="51EB64AE" w:rsidR="00720B8E" w:rsidRPr="00035712" w:rsidRDefault="00C644B2"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summarize the results of </w:t>
      </w:r>
      <w:r w:rsidR="00752D9B" w:rsidRPr="00035712">
        <w:rPr>
          <w:rFonts w:ascii="Times New Roman" w:hAnsi="Times New Roman"/>
          <w:sz w:val="24"/>
          <w:szCs w:val="24"/>
        </w:rPr>
        <w:t>these consultations</w:t>
      </w:r>
      <w:r w:rsidRPr="00035712">
        <w:rPr>
          <w:rFonts w:ascii="Times New Roman" w:hAnsi="Times New Roman"/>
          <w:sz w:val="24"/>
          <w:szCs w:val="24"/>
        </w:rPr>
        <w:t xml:space="preserve"> for 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and incorporate feedback into design of the first implementation </w:t>
      </w:r>
      <w:r w:rsidR="00673B81">
        <w:rPr>
          <w:rFonts w:ascii="Times New Roman" w:hAnsi="Times New Roman"/>
          <w:sz w:val="24"/>
          <w:szCs w:val="24"/>
        </w:rPr>
        <w:t xml:space="preserve">phase </w:t>
      </w:r>
      <w:r w:rsidRPr="00035712">
        <w:rPr>
          <w:rFonts w:ascii="Times New Roman" w:hAnsi="Times New Roman"/>
          <w:sz w:val="24"/>
          <w:szCs w:val="24"/>
        </w:rPr>
        <w:t>of ETS</w:t>
      </w:r>
      <w:r w:rsidR="00C435BD">
        <w:rPr>
          <w:rFonts w:ascii="Times New Roman" w:hAnsi="Times New Roman"/>
          <w:sz w:val="24"/>
          <w:szCs w:val="24"/>
        </w:rPr>
        <w:t xml:space="preserve"> and will </w:t>
      </w:r>
      <w:r w:rsidRPr="00035712">
        <w:rPr>
          <w:rFonts w:ascii="Times New Roman" w:hAnsi="Times New Roman"/>
          <w:sz w:val="24"/>
          <w:szCs w:val="24"/>
        </w:rPr>
        <w:t xml:space="preserve">prepare a consultation paper on </w:t>
      </w:r>
      <w:r w:rsidR="0055509F">
        <w:rPr>
          <w:rFonts w:ascii="Times New Roman" w:hAnsi="Times New Roman"/>
          <w:sz w:val="24"/>
          <w:szCs w:val="24"/>
        </w:rPr>
        <w:t xml:space="preserve">the outcomes of the </w:t>
      </w:r>
      <w:r w:rsidRPr="00035712">
        <w:rPr>
          <w:rFonts w:ascii="Times New Roman" w:hAnsi="Times New Roman"/>
          <w:sz w:val="24"/>
          <w:szCs w:val="24"/>
        </w:rPr>
        <w:t>stakeholder consultation process for design settings</w:t>
      </w:r>
      <w:r w:rsidR="00C435BD">
        <w:rPr>
          <w:rFonts w:ascii="Times New Roman" w:hAnsi="Times New Roman"/>
          <w:sz w:val="24"/>
          <w:szCs w:val="24"/>
        </w:rPr>
        <w:t xml:space="preserve">. </w:t>
      </w:r>
      <w:r w:rsidRPr="00035712">
        <w:rPr>
          <w:rFonts w:ascii="Times New Roman" w:hAnsi="Times New Roman"/>
          <w:sz w:val="24"/>
          <w:szCs w:val="24"/>
        </w:rPr>
        <w:t xml:space="preserve">The consultation paper will be completed after taking into account comments and reviews by </w:t>
      </w:r>
      <w:r w:rsidR="002200BE" w:rsidRPr="00035712">
        <w:rPr>
          <w:rFonts w:ascii="Times New Roman" w:hAnsi="Times New Roman"/>
          <w:sz w:val="24"/>
          <w:szCs w:val="24"/>
        </w:rPr>
        <w:t xml:space="preserve">the </w:t>
      </w:r>
      <w:proofErr w:type="spellStart"/>
      <w:r w:rsidRPr="00035712">
        <w:rPr>
          <w:rFonts w:ascii="Times New Roman" w:hAnsi="Times New Roman"/>
          <w:sz w:val="24"/>
          <w:szCs w:val="24"/>
        </w:rPr>
        <w:t>DoCC</w:t>
      </w:r>
      <w:proofErr w:type="spellEnd"/>
      <w:r w:rsidR="00C435BD">
        <w:rPr>
          <w:rFonts w:ascii="Times New Roman" w:hAnsi="Times New Roman"/>
          <w:sz w:val="24"/>
          <w:szCs w:val="24"/>
        </w:rPr>
        <w:t xml:space="preserve">, </w:t>
      </w:r>
      <w:r w:rsidRPr="00035712">
        <w:rPr>
          <w:rFonts w:ascii="Times New Roman" w:hAnsi="Times New Roman"/>
          <w:sz w:val="24"/>
          <w:szCs w:val="24"/>
        </w:rPr>
        <w:t>World Bank</w:t>
      </w:r>
      <w:r w:rsidR="00C435BD">
        <w:rPr>
          <w:rFonts w:ascii="Times New Roman" w:hAnsi="Times New Roman"/>
          <w:sz w:val="24"/>
          <w:szCs w:val="24"/>
        </w:rPr>
        <w:t xml:space="preserve"> and other stakeholders</w:t>
      </w:r>
      <w:r w:rsidRPr="00035712">
        <w:rPr>
          <w:rFonts w:ascii="Times New Roman" w:hAnsi="Times New Roman"/>
          <w:sz w:val="24"/>
          <w:szCs w:val="24"/>
        </w:rPr>
        <w:t xml:space="preserve">. The paper will </w:t>
      </w:r>
      <w:r w:rsidR="00134B46" w:rsidRPr="00035712">
        <w:rPr>
          <w:rFonts w:ascii="Times New Roman" w:hAnsi="Times New Roman"/>
          <w:sz w:val="24"/>
          <w:szCs w:val="24"/>
        </w:rPr>
        <w:t xml:space="preserve">mainly </w:t>
      </w:r>
      <w:r w:rsidRPr="00035712">
        <w:rPr>
          <w:rFonts w:ascii="Times New Roman" w:hAnsi="Times New Roman"/>
          <w:sz w:val="24"/>
          <w:szCs w:val="24"/>
        </w:rPr>
        <w:t>include following sections;</w:t>
      </w:r>
    </w:p>
    <w:p w14:paraId="1024F3FF" w14:textId="0E901775" w:rsidR="00720B8E" w:rsidRPr="00035712" w:rsidRDefault="00C644B2" w:rsidP="002A7818">
      <w:pPr>
        <w:pStyle w:val="ListeParagraf"/>
        <w:widowControl w:val="0"/>
        <w:numPr>
          <w:ilvl w:val="0"/>
          <w:numId w:val="6"/>
        </w:numPr>
        <w:spacing w:before="120"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 xml:space="preserve">Detailed summary of discussions and accounts </w:t>
      </w:r>
      <w:r w:rsidR="0055509F">
        <w:rPr>
          <w:rFonts w:ascii="Times New Roman" w:hAnsi="Times New Roman"/>
          <w:sz w:val="24"/>
          <w:szCs w:val="24"/>
        </w:rPr>
        <w:t>of</w:t>
      </w:r>
      <w:r w:rsidRPr="00035712">
        <w:rPr>
          <w:rFonts w:ascii="Times New Roman" w:hAnsi="Times New Roman"/>
          <w:sz w:val="24"/>
          <w:szCs w:val="24"/>
        </w:rPr>
        <w:t xml:space="preserve"> stakeholder consultation</w:t>
      </w:r>
      <w:r w:rsidR="0055509F">
        <w:rPr>
          <w:rFonts w:ascii="Times New Roman" w:hAnsi="Times New Roman"/>
          <w:sz w:val="24"/>
          <w:szCs w:val="24"/>
        </w:rPr>
        <w:t>s</w:t>
      </w:r>
    </w:p>
    <w:p w14:paraId="74B1299E" w14:textId="5B988392" w:rsidR="00720B8E" w:rsidRPr="00035712" w:rsidRDefault="0055509F" w:rsidP="002A7818">
      <w:pPr>
        <w:pStyle w:val="ListeParagraf"/>
        <w:widowControl w:val="0"/>
        <w:numPr>
          <w:ilvl w:val="0"/>
          <w:numId w:val="6"/>
        </w:numPr>
        <w:spacing w:before="120" w:after="120" w:line="23" w:lineRule="atLeast"/>
        <w:ind w:left="714" w:hanging="357"/>
        <w:contextualSpacing w:val="0"/>
        <w:jc w:val="both"/>
        <w:rPr>
          <w:rFonts w:ascii="Times New Roman" w:hAnsi="Times New Roman"/>
          <w:sz w:val="24"/>
          <w:szCs w:val="24"/>
        </w:rPr>
      </w:pPr>
      <w:r>
        <w:rPr>
          <w:rFonts w:ascii="Times New Roman" w:hAnsi="Times New Roman"/>
          <w:sz w:val="24"/>
          <w:szCs w:val="24"/>
        </w:rPr>
        <w:t>Stakeholder views on proposed design changes for the first ETS phase.</w:t>
      </w:r>
      <w:r w:rsidR="00C644B2" w:rsidRPr="00035712">
        <w:rPr>
          <w:rFonts w:ascii="Times New Roman" w:hAnsi="Times New Roman"/>
          <w:sz w:val="24"/>
          <w:szCs w:val="24"/>
        </w:rPr>
        <w:t xml:space="preserve"> </w:t>
      </w:r>
    </w:p>
    <w:p w14:paraId="3CD7D503" w14:textId="57813A3F" w:rsidR="00752D9B" w:rsidRDefault="0055509F" w:rsidP="002A7818">
      <w:pPr>
        <w:pStyle w:val="ListeParagraf"/>
        <w:widowControl w:val="0"/>
        <w:numPr>
          <w:ilvl w:val="0"/>
          <w:numId w:val="6"/>
        </w:numPr>
        <w:spacing w:before="120" w:after="120" w:line="23" w:lineRule="atLeast"/>
        <w:ind w:left="714" w:hanging="357"/>
        <w:contextualSpacing w:val="0"/>
        <w:jc w:val="both"/>
        <w:rPr>
          <w:rFonts w:ascii="Times New Roman" w:hAnsi="Times New Roman"/>
          <w:sz w:val="24"/>
          <w:szCs w:val="24"/>
        </w:rPr>
      </w:pPr>
      <w:r>
        <w:rPr>
          <w:rFonts w:ascii="Times New Roman" w:hAnsi="Times New Roman"/>
          <w:sz w:val="24"/>
          <w:szCs w:val="24"/>
        </w:rPr>
        <w:lastRenderedPageBreak/>
        <w:t>Implications of stakeholder views for first ETS phase design.</w:t>
      </w:r>
      <w:r w:rsidR="00C644B2" w:rsidRPr="00035712">
        <w:rPr>
          <w:rFonts w:ascii="Times New Roman" w:hAnsi="Times New Roman"/>
          <w:sz w:val="24"/>
          <w:szCs w:val="24"/>
        </w:rPr>
        <w:t xml:space="preserve"> </w:t>
      </w:r>
    </w:p>
    <w:p w14:paraId="38C7CD68" w14:textId="77777777" w:rsidR="00C435BD" w:rsidRPr="00035712" w:rsidRDefault="00C435BD" w:rsidP="002A7818">
      <w:pPr>
        <w:pStyle w:val="ListeParagraf"/>
        <w:widowControl w:val="0"/>
        <w:spacing w:before="120" w:after="120" w:line="23" w:lineRule="atLeast"/>
        <w:ind w:left="714"/>
        <w:contextualSpacing w:val="0"/>
        <w:jc w:val="both"/>
        <w:rPr>
          <w:rFonts w:ascii="Times New Roman" w:hAnsi="Times New Roman"/>
          <w:sz w:val="24"/>
          <w:szCs w:val="24"/>
        </w:rPr>
      </w:pPr>
    </w:p>
    <w:p w14:paraId="5BCD0C8B" w14:textId="635AD944" w:rsidR="00131F59" w:rsidRPr="00035712" w:rsidRDefault="00C435BD"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ind w:right="1699"/>
        <w:jc w:val="both"/>
        <w:rPr>
          <w:rFonts w:ascii="Times New Roman" w:hAnsi="Times New Roman"/>
          <w:b/>
          <w:sz w:val="24"/>
          <w:szCs w:val="24"/>
        </w:rPr>
      </w:pPr>
      <w:bookmarkStart w:id="2" w:name="_Hlk227319895"/>
      <w:r w:rsidRPr="00035712">
        <w:rPr>
          <w:rFonts w:ascii="Times New Roman" w:hAnsi="Times New Roman"/>
          <w:b/>
          <w:sz w:val="24"/>
          <w:szCs w:val="24"/>
        </w:rPr>
        <w:t>DELIVERABLE (</w:t>
      </w:r>
      <w:r w:rsidR="000C6C19">
        <w:rPr>
          <w:rFonts w:ascii="Times New Roman" w:hAnsi="Times New Roman"/>
          <w:b/>
          <w:sz w:val="24"/>
          <w:szCs w:val="24"/>
        </w:rPr>
        <w:t>3</w:t>
      </w:r>
      <w:r w:rsidRPr="00035712">
        <w:rPr>
          <w:rFonts w:ascii="Times New Roman" w:hAnsi="Times New Roman"/>
          <w:b/>
          <w:sz w:val="24"/>
          <w:szCs w:val="24"/>
        </w:rPr>
        <w:t xml:space="preserve">): </w:t>
      </w:r>
      <w:r w:rsidR="000C6C19" w:rsidRPr="00E36866">
        <w:rPr>
          <w:rFonts w:ascii="Times New Roman" w:hAnsi="Times New Roman"/>
          <w:color w:val="000000"/>
          <w:sz w:val="24"/>
          <w:szCs w:val="24"/>
          <w:lang w:val="en-GB" w:eastAsia="tr-TR"/>
        </w:rPr>
        <w:t>Design Recommendation Report and Consultation Paper for First Implementation Phase of ETS</w:t>
      </w:r>
      <w:r w:rsidR="000C6C19" w:rsidRPr="00035712">
        <w:rPr>
          <w:rStyle w:val="Gl"/>
          <w:rFonts w:ascii="Times New Roman" w:hAnsi="Times New Roman"/>
          <w:color w:val="000000"/>
          <w:sz w:val="24"/>
          <w:szCs w:val="24"/>
        </w:rPr>
        <w:t xml:space="preserve"> </w:t>
      </w:r>
    </w:p>
    <w:bookmarkEnd w:id="2"/>
    <w:p w14:paraId="685828BA" w14:textId="3D795039" w:rsidR="00720B8E" w:rsidRDefault="00C644B2" w:rsidP="002A7818">
      <w:pPr>
        <w:widowControl w:val="0"/>
        <w:spacing w:before="120" w:line="23" w:lineRule="atLeast"/>
        <w:jc w:val="both"/>
        <w:rPr>
          <w:rFonts w:ascii="Times New Roman" w:hAnsi="Times New Roman"/>
          <w:b/>
          <w:sz w:val="24"/>
          <w:szCs w:val="24"/>
        </w:rPr>
      </w:pPr>
      <w:r w:rsidRPr="00035712">
        <w:rPr>
          <w:rFonts w:ascii="Times New Roman" w:hAnsi="Times New Roman"/>
          <w:b/>
          <w:sz w:val="24"/>
          <w:szCs w:val="24"/>
        </w:rPr>
        <w:t>1.</w:t>
      </w:r>
      <w:r w:rsidR="00193D2F">
        <w:rPr>
          <w:rFonts w:ascii="Times New Roman" w:hAnsi="Times New Roman"/>
          <w:b/>
          <w:sz w:val="24"/>
          <w:szCs w:val="24"/>
        </w:rPr>
        <w:t>5</w:t>
      </w:r>
      <w:r w:rsidRPr="00035712">
        <w:rPr>
          <w:rFonts w:ascii="Times New Roman" w:hAnsi="Times New Roman"/>
          <w:b/>
          <w:sz w:val="24"/>
          <w:szCs w:val="24"/>
        </w:rPr>
        <w:t xml:space="preserve">. Stakeholder Awareness </w:t>
      </w:r>
    </w:p>
    <w:p w14:paraId="0E8AD0D9" w14:textId="720781CE" w:rsidR="00933799" w:rsidRPr="00950BDA" w:rsidRDefault="00933799" w:rsidP="002A7818">
      <w:pPr>
        <w:widowControl w:val="0"/>
        <w:spacing w:before="120" w:line="23" w:lineRule="atLeast"/>
        <w:jc w:val="both"/>
        <w:rPr>
          <w:rFonts w:ascii="Times New Roman" w:hAnsi="Times New Roman"/>
          <w:bCs/>
          <w:sz w:val="24"/>
          <w:szCs w:val="24"/>
        </w:rPr>
      </w:pPr>
      <w:r w:rsidRPr="00950BDA">
        <w:rPr>
          <w:rFonts w:ascii="Times New Roman" w:hAnsi="Times New Roman"/>
          <w:bCs/>
          <w:sz w:val="24"/>
          <w:szCs w:val="24"/>
        </w:rPr>
        <w:t>the Consultant shall support stakeholder awareness and knowledge exchange activities to enhance understanding of the design, implementation, and operational aspects of the T</w:t>
      </w:r>
      <w:r>
        <w:rPr>
          <w:rFonts w:ascii="Times New Roman" w:hAnsi="Times New Roman"/>
          <w:bCs/>
          <w:sz w:val="24"/>
          <w:szCs w:val="24"/>
        </w:rPr>
        <w:t xml:space="preserve">R </w:t>
      </w:r>
      <w:r w:rsidRPr="00950BDA">
        <w:rPr>
          <w:rFonts w:ascii="Times New Roman" w:hAnsi="Times New Roman"/>
          <w:bCs/>
          <w:sz w:val="24"/>
          <w:szCs w:val="24"/>
        </w:rPr>
        <w:t>ETS. This shall include the organization of stakeholder awareness workshops and international study visits, aimed at strengthening institutional capacity, facilitating knowledge transfer, and promoting informed engagement of relevant stakeholders in the implementation of the ETS framework.</w:t>
      </w:r>
    </w:p>
    <w:p w14:paraId="723692D1" w14:textId="250BB9A4" w:rsidR="00D04858" w:rsidRPr="00035712" w:rsidRDefault="009C347F" w:rsidP="002A7818">
      <w:pPr>
        <w:widowControl w:val="0"/>
        <w:spacing w:before="120" w:line="23" w:lineRule="atLeast"/>
        <w:jc w:val="both"/>
        <w:rPr>
          <w:rFonts w:ascii="Times New Roman" w:hAnsi="Times New Roman"/>
          <w:b/>
          <w:bCs/>
          <w:i/>
          <w:sz w:val="24"/>
          <w:szCs w:val="24"/>
        </w:rPr>
      </w:pPr>
      <w:r w:rsidRPr="00035712">
        <w:rPr>
          <w:rFonts w:ascii="Times New Roman" w:hAnsi="Times New Roman"/>
          <w:b/>
          <w:sz w:val="24"/>
          <w:szCs w:val="24"/>
        </w:rPr>
        <w:t>1.</w:t>
      </w:r>
      <w:r w:rsidR="00193D2F">
        <w:rPr>
          <w:rFonts w:ascii="Times New Roman" w:hAnsi="Times New Roman"/>
          <w:b/>
          <w:sz w:val="24"/>
          <w:szCs w:val="24"/>
        </w:rPr>
        <w:t>5</w:t>
      </w:r>
      <w:r w:rsidRPr="00035712">
        <w:rPr>
          <w:rFonts w:ascii="Times New Roman" w:hAnsi="Times New Roman"/>
          <w:b/>
          <w:sz w:val="24"/>
          <w:szCs w:val="24"/>
        </w:rPr>
        <w:t>.1</w:t>
      </w:r>
      <w:r w:rsidR="00AD6E21">
        <w:rPr>
          <w:rFonts w:ascii="Times New Roman" w:hAnsi="Times New Roman"/>
          <w:b/>
          <w:sz w:val="24"/>
          <w:szCs w:val="24"/>
        </w:rPr>
        <w:t xml:space="preserve"> </w:t>
      </w:r>
      <w:r w:rsidR="00D04858" w:rsidRPr="00035712">
        <w:rPr>
          <w:rFonts w:ascii="Times New Roman" w:hAnsi="Times New Roman"/>
          <w:b/>
          <w:sz w:val="24"/>
          <w:szCs w:val="24"/>
        </w:rPr>
        <w:t>Stakeholder Awareness Workshops</w:t>
      </w:r>
    </w:p>
    <w:p w14:paraId="2240035F" w14:textId="61798FB7" w:rsidR="00720B8E" w:rsidRPr="00035712" w:rsidRDefault="0055509F" w:rsidP="002A7818">
      <w:pPr>
        <w:widowControl w:val="0"/>
        <w:spacing w:before="120" w:line="23" w:lineRule="atLeast"/>
        <w:jc w:val="both"/>
        <w:rPr>
          <w:rFonts w:ascii="Times New Roman" w:hAnsi="Times New Roman"/>
          <w:sz w:val="24"/>
          <w:szCs w:val="24"/>
        </w:rPr>
      </w:pPr>
      <w:r>
        <w:rPr>
          <w:rFonts w:ascii="Times New Roman" w:hAnsi="Times New Roman"/>
          <w:sz w:val="24"/>
          <w:szCs w:val="24"/>
        </w:rPr>
        <w:t>Once the design of the first phase of the ETS is agreed by Government, t</w:t>
      </w:r>
      <w:r w:rsidR="00C644B2" w:rsidRPr="00035712">
        <w:rPr>
          <w:rFonts w:ascii="Times New Roman" w:hAnsi="Times New Roman"/>
          <w:sz w:val="24"/>
          <w:szCs w:val="24"/>
        </w:rPr>
        <w:t xml:space="preserve">he Consultant will organize stakeholder </w:t>
      </w:r>
      <w:r w:rsidR="002B513E" w:rsidRPr="00035712">
        <w:rPr>
          <w:rFonts w:ascii="Times New Roman" w:hAnsi="Times New Roman"/>
          <w:sz w:val="24"/>
          <w:szCs w:val="24"/>
        </w:rPr>
        <w:t xml:space="preserve">2 (two) </w:t>
      </w:r>
      <w:r w:rsidR="00C644B2" w:rsidRPr="00035712">
        <w:rPr>
          <w:rFonts w:ascii="Times New Roman" w:hAnsi="Times New Roman"/>
          <w:sz w:val="24"/>
          <w:szCs w:val="24"/>
        </w:rPr>
        <w:t xml:space="preserve">workshops for increasing awareness of ETS implementations among relevant stakeholders including public institutions, NGOs, sector organizations, universities regarding first implementation phase of ETS. The Consultant will determine relevant stakeholders with close coordination with the </w:t>
      </w:r>
      <w:proofErr w:type="spellStart"/>
      <w:r w:rsidR="00C644B2" w:rsidRPr="00035712">
        <w:rPr>
          <w:rFonts w:ascii="Times New Roman" w:hAnsi="Times New Roman"/>
          <w:sz w:val="24"/>
          <w:szCs w:val="24"/>
        </w:rPr>
        <w:t>DoCC</w:t>
      </w:r>
      <w:proofErr w:type="spellEnd"/>
      <w:r w:rsidR="00C644B2" w:rsidRPr="00035712">
        <w:rPr>
          <w:rFonts w:ascii="Times New Roman" w:hAnsi="Times New Roman"/>
          <w:sz w:val="24"/>
          <w:szCs w:val="24"/>
        </w:rPr>
        <w:t xml:space="preserve"> and will delegate sector experts for conduction and coordination of these workshops.</w:t>
      </w:r>
    </w:p>
    <w:p w14:paraId="47BCA351" w14:textId="2194067B" w:rsidR="00D04858" w:rsidRPr="00035712" w:rsidRDefault="00D04858"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organize regional workshops with </w:t>
      </w:r>
      <w:r w:rsidR="000B34D1" w:rsidRPr="00035712">
        <w:rPr>
          <w:rFonts w:ascii="Times New Roman" w:hAnsi="Times New Roman"/>
          <w:sz w:val="24"/>
          <w:szCs w:val="24"/>
        </w:rPr>
        <w:t xml:space="preserve">approximately </w:t>
      </w:r>
      <w:r w:rsidR="00505A12" w:rsidRPr="00035712">
        <w:rPr>
          <w:rFonts w:ascii="Times New Roman" w:hAnsi="Times New Roman"/>
          <w:sz w:val="24"/>
          <w:szCs w:val="24"/>
        </w:rPr>
        <w:t>10</w:t>
      </w:r>
      <w:r w:rsidRPr="00035712">
        <w:rPr>
          <w:rFonts w:ascii="Times New Roman" w:hAnsi="Times New Roman"/>
          <w:sz w:val="24"/>
          <w:szCs w:val="24"/>
        </w:rPr>
        <w:t xml:space="preserve">0 participants in each workshop. The workshops aim presenting design, operation, and rules of first implementation phase of ETS and increasing public understanding regarding implications of ETS. The workshops are expected to be organized for 2 </w:t>
      </w:r>
      <w:r w:rsidR="005D2D6F" w:rsidRPr="00035712">
        <w:rPr>
          <w:rFonts w:ascii="Times New Roman" w:hAnsi="Times New Roman"/>
          <w:sz w:val="24"/>
          <w:szCs w:val="24"/>
        </w:rPr>
        <w:t xml:space="preserve">working </w:t>
      </w:r>
      <w:r w:rsidRPr="00035712">
        <w:rPr>
          <w:rFonts w:ascii="Times New Roman" w:hAnsi="Times New Roman"/>
          <w:sz w:val="24"/>
          <w:szCs w:val="24"/>
        </w:rPr>
        <w:t xml:space="preserve">days in </w:t>
      </w:r>
      <w:proofErr w:type="spellStart"/>
      <w:r w:rsidR="005D2D6F" w:rsidRPr="00035712">
        <w:rPr>
          <w:rFonts w:ascii="Times New Roman" w:hAnsi="Times New Roman"/>
          <w:sz w:val="24"/>
          <w:szCs w:val="24"/>
        </w:rPr>
        <w:t>Çanakkale</w:t>
      </w:r>
      <w:proofErr w:type="spellEnd"/>
      <w:r w:rsidR="005D2D6F" w:rsidRPr="00035712">
        <w:rPr>
          <w:rFonts w:ascii="Times New Roman" w:hAnsi="Times New Roman"/>
          <w:sz w:val="24"/>
          <w:szCs w:val="24"/>
        </w:rPr>
        <w:t xml:space="preserve"> and </w:t>
      </w:r>
      <w:r w:rsidR="00E7363B" w:rsidRPr="00035712">
        <w:rPr>
          <w:rFonts w:ascii="Times New Roman" w:hAnsi="Times New Roman"/>
          <w:sz w:val="24"/>
          <w:szCs w:val="24"/>
        </w:rPr>
        <w:t>Adana</w:t>
      </w:r>
      <w:r w:rsidR="00B1594D" w:rsidRPr="00035712">
        <w:rPr>
          <w:rFonts w:ascii="Times New Roman" w:hAnsi="Times New Roman"/>
          <w:sz w:val="24"/>
          <w:szCs w:val="24"/>
        </w:rPr>
        <w:t>.</w:t>
      </w:r>
    </w:p>
    <w:p w14:paraId="6B08429E" w14:textId="2821A44C" w:rsidR="00D04858" w:rsidRPr="00035712" w:rsidRDefault="00D04858"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After each stakeholder awareness workshop, </w:t>
      </w:r>
      <w:r w:rsidR="00752D9B" w:rsidRPr="00035712">
        <w:rPr>
          <w:rFonts w:ascii="Times New Roman" w:hAnsi="Times New Roman"/>
          <w:sz w:val="24"/>
          <w:szCs w:val="24"/>
        </w:rPr>
        <w:t>t</w:t>
      </w:r>
      <w:r w:rsidRPr="00035712">
        <w:rPr>
          <w:rFonts w:ascii="Times New Roman" w:hAnsi="Times New Roman"/>
          <w:sz w:val="24"/>
          <w:szCs w:val="24"/>
        </w:rPr>
        <w:t>he Consultant will prepare a brief report on activities carried out, profile of participants, and feedback/comments from stakeholders.</w:t>
      </w:r>
    </w:p>
    <w:p w14:paraId="7AD269CF" w14:textId="6D0F5100" w:rsidR="00154C09" w:rsidRPr="00035712" w:rsidRDefault="006372A9"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ind w:right="2124"/>
        <w:jc w:val="both"/>
        <w:rPr>
          <w:rFonts w:ascii="Times New Roman" w:hAnsi="Times New Roman"/>
          <w:b/>
          <w:sz w:val="24"/>
          <w:szCs w:val="24"/>
        </w:rPr>
      </w:pPr>
      <w:bookmarkStart w:id="3" w:name="_Hlk227319904"/>
      <w:r w:rsidRPr="00360EC1">
        <w:rPr>
          <w:rFonts w:ascii="Times New Roman" w:hAnsi="Times New Roman"/>
          <w:b/>
          <w:sz w:val="24"/>
          <w:szCs w:val="24"/>
        </w:rPr>
        <w:t>DELIVERABLE (</w:t>
      </w:r>
      <w:r w:rsidR="00886EFF" w:rsidRPr="00360EC1">
        <w:rPr>
          <w:rFonts w:ascii="Times New Roman" w:hAnsi="Times New Roman"/>
          <w:b/>
          <w:sz w:val="24"/>
          <w:szCs w:val="24"/>
        </w:rPr>
        <w:t>4</w:t>
      </w:r>
      <w:r w:rsidRPr="00360EC1">
        <w:rPr>
          <w:rFonts w:ascii="Times New Roman" w:hAnsi="Times New Roman"/>
          <w:b/>
          <w:sz w:val="24"/>
          <w:szCs w:val="24"/>
        </w:rPr>
        <w:t>):</w:t>
      </w:r>
      <w:r w:rsidRPr="00035712">
        <w:rPr>
          <w:rFonts w:ascii="Times New Roman" w:hAnsi="Times New Roman"/>
          <w:b/>
          <w:sz w:val="24"/>
          <w:szCs w:val="24"/>
        </w:rPr>
        <w:t xml:space="preserve"> </w:t>
      </w:r>
      <w:r w:rsidR="000B34D1" w:rsidRPr="00035712">
        <w:rPr>
          <w:rFonts w:ascii="Times New Roman" w:hAnsi="Times New Roman"/>
          <w:b/>
          <w:sz w:val="24"/>
          <w:szCs w:val="24"/>
        </w:rPr>
        <w:t>Delivery of Two Stakeholder Awareness Workshops</w:t>
      </w:r>
    </w:p>
    <w:bookmarkEnd w:id="3"/>
    <w:p w14:paraId="639F5A56" w14:textId="4DDDA184" w:rsidR="00D04858" w:rsidRPr="008240BA" w:rsidRDefault="009C347F" w:rsidP="002A7818">
      <w:pPr>
        <w:widowControl w:val="0"/>
        <w:spacing w:before="120" w:line="23" w:lineRule="atLeast"/>
        <w:jc w:val="both"/>
        <w:rPr>
          <w:rFonts w:ascii="Times New Roman" w:hAnsi="Times New Roman"/>
          <w:sz w:val="24"/>
          <w:szCs w:val="24"/>
        </w:rPr>
      </w:pPr>
      <w:r w:rsidRPr="008240BA">
        <w:rPr>
          <w:rFonts w:ascii="Times New Roman" w:hAnsi="Times New Roman"/>
          <w:b/>
          <w:sz w:val="24"/>
          <w:szCs w:val="24"/>
        </w:rPr>
        <w:t>1.</w:t>
      </w:r>
      <w:r w:rsidR="00193D2F">
        <w:rPr>
          <w:rFonts w:ascii="Times New Roman" w:hAnsi="Times New Roman"/>
          <w:b/>
          <w:sz w:val="24"/>
          <w:szCs w:val="24"/>
        </w:rPr>
        <w:t>5</w:t>
      </w:r>
      <w:r w:rsidRPr="008240BA">
        <w:rPr>
          <w:rFonts w:ascii="Times New Roman" w:hAnsi="Times New Roman"/>
          <w:b/>
          <w:sz w:val="24"/>
          <w:szCs w:val="24"/>
        </w:rPr>
        <w:t xml:space="preserve">.2 </w:t>
      </w:r>
      <w:r w:rsidR="00D04858" w:rsidRPr="008240BA">
        <w:rPr>
          <w:rFonts w:ascii="Times New Roman" w:hAnsi="Times New Roman"/>
          <w:b/>
          <w:sz w:val="24"/>
          <w:szCs w:val="24"/>
        </w:rPr>
        <w:t>Study Visits</w:t>
      </w:r>
    </w:p>
    <w:p w14:paraId="2BBCC0C6" w14:textId="35655770" w:rsidR="00752D9B" w:rsidRPr="00035712" w:rsidRDefault="00752D9B"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Consultant shall organize two (2) study visits to established ETS jurisdictions, namely the </w:t>
      </w:r>
      <w:r w:rsidR="00320BF5">
        <w:rPr>
          <w:rFonts w:ascii="Times New Roman" w:hAnsi="Times New Roman"/>
          <w:color w:val="000000"/>
          <w:sz w:val="24"/>
          <w:szCs w:val="24"/>
          <w:lang w:eastAsia="tr-TR"/>
        </w:rPr>
        <w:t>Canada</w:t>
      </w:r>
      <w:r w:rsidRPr="00035712">
        <w:rPr>
          <w:rFonts w:ascii="Times New Roman" w:hAnsi="Times New Roman"/>
          <w:color w:val="000000"/>
          <w:sz w:val="24"/>
          <w:szCs w:val="24"/>
          <w:lang w:eastAsia="tr-TR"/>
        </w:rPr>
        <w:t xml:space="preserve"> </w:t>
      </w:r>
      <w:r w:rsidR="00320BF5" w:rsidRPr="00320BF5">
        <w:rPr>
          <w:rFonts w:ascii="Times New Roman" w:hAnsi="Times New Roman"/>
          <w:color w:val="000000"/>
          <w:sz w:val="24"/>
          <w:szCs w:val="24"/>
          <w:lang w:eastAsia="tr-TR"/>
        </w:rPr>
        <w:t>National Cap-and-Trade System</w:t>
      </w:r>
      <w:r w:rsidRPr="00035712">
        <w:rPr>
          <w:rFonts w:ascii="Times New Roman" w:hAnsi="Times New Roman"/>
          <w:color w:val="000000"/>
          <w:sz w:val="24"/>
          <w:szCs w:val="24"/>
          <w:lang w:eastAsia="tr-TR"/>
        </w:rPr>
        <w:t xml:space="preserve"> and the Korean ETS, with the objective of presenting international best practices in the design, implementation, and operation of emission trading systems.</w:t>
      </w:r>
      <w:r w:rsidR="00D92690" w:rsidRPr="00035712">
        <w:rPr>
          <w:rFonts w:ascii="Times New Roman" w:hAnsi="Times New Roman"/>
          <w:color w:val="000000"/>
          <w:sz w:val="24"/>
          <w:szCs w:val="24"/>
          <w:lang w:eastAsia="tr-TR"/>
        </w:rPr>
        <w:t xml:space="preserve"> </w:t>
      </w:r>
      <w:r w:rsidR="009C347F" w:rsidRPr="00035712">
        <w:rPr>
          <w:rFonts w:ascii="Times New Roman" w:hAnsi="Times New Roman"/>
          <w:color w:val="000000"/>
          <w:sz w:val="24"/>
          <w:szCs w:val="24"/>
          <w:lang w:eastAsia="tr-TR"/>
        </w:rPr>
        <w:t xml:space="preserve">The exact location of the study visits may be changed upon consultation and approval of the </w:t>
      </w:r>
      <w:proofErr w:type="spellStart"/>
      <w:r w:rsidR="009C347F" w:rsidRPr="00035712">
        <w:rPr>
          <w:rFonts w:ascii="Times New Roman" w:hAnsi="Times New Roman"/>
          <w:color w:val="000000"/>
          <w:sz w:val="24"/>
          <w:szCs w:val="24"/>
          <w:lang w:eastAsia="tr-TR"/>
        </w:rPr>
        <w:t>DoCC</w:t>
      </w:r>
      <w:proofErr w:type="spellEnd"/>
      <w:r w:rsidR="009C347F" w:rsidRPr="00035712">
        <w:rPr>
          <w:rFonts w:ascii="Times New Roman" w:hAnsi="Times New Roman"/>
          <w:color w:val="000000"/>
          <w:sz w:val="24"/>
          <w:szCs w:val="24"/>
          <w:lang w:eastAsia="tr-TR"/>
        </w:rPr>
        <w:t xml:space="preserve"> during the implementation of the contract.</w:t>
      </w:r>
    </w:p>
    <w:p w14:paraId="033C4386" w14:textId="2D4ED823" w:rsidR="00752D9B" w:rsidRPr="00035712" w:rsidRDefault="00752D9B"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Consultant shall propose the institutions to be visited, the detailed program, </w:t>
      </w:r>
      <w:r w:rsidR="005D6A54">
        <w:rPr>
          <w:rFonts w:ascii="Times New Roman" w:hAnsi="Times New Roman"/>
          <w:color w:val="000000"/>
          <w:sz w:val="24"/>
          <w:szCs w:val="24"/>
          <w:lang w:eastAsia="tr-TR"/>
        </w:rPr>
        <w:t xml:space="preserve">contact with necessary </w:t>
      </w:r>
      <w:r w:rsidRPr="00035712">
        <w:rPr>
          <w:rFonts w:ascii="Times New Roman" w:hAnsi="Times New Roman"/>
          <w:color w:val="000000"/>
          <w:sz w:val="24"/>
          <w:szCs w:val="24"/>
          <w:lang w:eastAsia="tr-TR"/>
        </w:rPr>
        <w:t xml:space="preserve">thematic focus areas, and planned activities during each study visit. The final study visit program, including agenda and institutional engagements, shall be subject to the prior approval of the </w:t>
      </w:r>
      <w:proofErr w:type="spellStart"/>
      <w:r w:rsidRPr="00035712">
        <w:rPr>
          <w:rFonts w:ascii="Times New Roman" w:hAnsi="Times New Roman"/>
          <w:color w:val="000000"/>
          <w:sz w:val="24"/>
          <w:szCs w:val="24"/>
          <w:lang w:eastAsia="tr-TR"/>
        </w:rPr>
        <w:t>DoCC</w:t>
      </w:r>
      <w:proofErr w:type="spellEnd"/>
      <w:r w:rsidRPr="00035712">
        <w:rPr>
          <w:rFonts w:ascii="Times New Roman" w:hAnsi="Times New Roman"/>
          <w:color w:val="000000"/>
          <w:sz w:val="24"/>
          <w:szCs w:val="24"/>
          <w:lang w:eastAsia="tr-TR"/>
        </w:rPr>
        <w:t>.</w:t>
      </w:r>
    </w:p>
    <w:p w14:paraId="39F72C1E" w14:textId="77777777" w:rsidR="00752D9B" w:rsidRPr="00035712" w:rsidRDefault="00752D9B"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Each study visit shall comprise five (5) working days, excluding travel time, and shall include seven (7) participants from the </w:t>
      </w:r>
      <w:proofErr w:type="spellStart"/>
      <w:r w:rsidRPr="00035712">
        <w:rPr>
          <w:rFonts w:ascii="Times New Roman" w:hAnsi="Times New Roman"/>
          <w:color w:val="000000"/>
          <w:sz w:val="24"/>
          <w:szCs w:val="24"/>
          <w:lang w:eastAsia="tr-TR"/>
        </w:rPr>
        <w:t>DoCC</w:t>
      </w:r>
      <w:proofErr w:type="spellEnd"/>
      <w:r w:rsidRPr="00035712">
        <w:rPr>
          <w:rFonts w:ascii="Times New Roman" w:hAnsi="Times New Roman"/>
          <w:color w:val="000000"/>
          <w:sz w:val="24"/>
          <w:szCs w:val="24"/>
          <w:lang w:eastAsia="tr-TR"/>
        </w:rPr>
        <w:t>/Project Implementation Unit (PIU). At least one Technical Assistance Team (TAT) expert shall accompany the delegation to ensure coordination, technical supervision, and effective knowledge transfer.</w:t>
      </w:r>
    </w:p>
    <w:p w14:paraId="5A645CD5" w14:textId="60B1AED7" w:rsidR="00752D9B" w:rsidRPr="00035712" w:rsidRDefault="00752D9B"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lastRenderedPageBreak/>
        <w:t>The Consultant shall be responsible for all organizational, logistical, and administrative arrangements, including travel arrangements, accommodation, visa costs, local transportation, meeting coordination, and any required security clearances or participation</w:t>
      </w:r>
      <w:r w:rsidR="00AB1A83">
        <w:rPr>
          <w:rFonts w:ascii="Times New Roman" w:hAnsi="Times New Roman"/>
          <w:color w:val="000000"/>
          <w:sz w:val="24"/>
          <w:szCs w:val="24"/>
          <w:lang w:eastAsia="tr-TR"/>
        </w:rPr>
        <w:t>/organization</w:t>
      </w:r>
      <w:r w:rsidRPr="00035712">
        <w:rPr>
          <w:rFonts w:ascii="Times New Roman" w:hAnsi="Times New Roman"/>
          <w:color w:val="000000"/>
          <w:sz w:val="24"/>
          <w:szCs w:val="24"/>
          <w:lang w:eastAsia="tr-TR"/>
        </w:rPr>
        <w:t xml:space="preserve"> fees. The </w:t>
      </w:r>
      <w:proofErr w:type="spellStart"/>
      <w:r w:rsidRPr="00035712">
        <w:rPr>
          <w:rFonts w:ascii="Times New Roman" w:hAnsi="Times New Roman"/>
          <w:color w:val="000000"/>
          <w:sz w:val="24"/>
          <w:szCs w:val="24"/>
          <w:lang w:eastAsia="tr-TR"/>
        </w:rPr>
        <w:t>DoCC</w:t>
      </w:r>
      <w:proofErr w:type="spellEnd"/>
      <w:r w:rsidRPr="00035712">
        <w:rPr>
          <w:rFonts w:ascii="Times New Roman" w:hAnsi="Times New Roman"/>
          <w:color w:val="000000"/>
          <w:sz w:val="24"/>
          <w:szCs w:val="24"/>
          <w:lang w:eastAsia="tr-TR"/>
        </w:rPr>
        <w:t xml:space="preserve"> shall provide necessary institutional support where required, particularly in facilitating official correspondence or formal requests to host institutions.</w:t>
      </w:r>
    </w:p>
    <w:p w14:paraId="574A315E" w14:textId="46950CFF" w:rsidR="00752D9B" w:rsidRPr="00035712" w:rsidRDefault="00752D9B" w:rsidP="002A7818">
      <w:pPr>
        <w:spacing w:before="100" w:beforeAutospacing="1" w:after="100" w:afterAutospacing="1" w:line="23" w:lineRule="atLeast"/>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Following each study visit, the Consultant shall prepare a Study Visit Report summarizing the agenda, key meetings, technical discussions, lessons learned, and policy-relevant insights. The report shall also include a list and profile of participants and highlight recommendations for potential adaptation of international best practices within the context of the T</w:t>
      </w:r>
      <w:r w:rsidR="00933799">
        <w:rPr>
          <w:rFonts w:ascii="Times New Roman" w:hAnsi="Times New Roman"/>
          <w:color w:val="000000"/>
          <w:sz w:val="24"/>
          <w:szCs w:val="24"/>
          <w:lang w:eastAsia="tr-TR"/>
        </w:rPr>
        <w:t>R</w:t>
      </w:r>
      <w:r w:rsidRPr="00035712">
        <w:rPr>
          <w:rFonts w:ascii="Times New Roman" w:hAnsi="Times New Roman"/>
          <w:color w:val="000000"/>
          <w:sz w:val="24"/>
          <w:szCs w:val="24"/>
          <w:lang w:eastAsia="tr-TR"/>
        </w:rPr>
        <w:t xml:space="preserve"> ETS.</w:t>
      </w:r>
    </w:p>
    <w:p w14:paraId="3D2520BB" w14:textId="6BD8BF5D" w:rsidR="00752D9B" w:rsidRPr="00035712" w:rsidRDefault="00933799"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ind w:right="2408"/>
        <w:jc w:val="both"/>
        <w:rPr>
          <w:rFonts w:ascii="Times New Roman" w:hAnsi="Times New Roman"/>
          <w:b/>
          <w:sz w:val="24"/>
          <w:szCs w:val="24"/>
        </w:rPr>
      </w:pPr>
      <w:bookmarkStart w:id="4" w:name="_Hlk227319913"/>
      <w:r w:rsidRPr="00035712">
        <w:rPr>
          <w:rFonts w:ascii="Times New Roman" w:hAnsi="Times New Roman"/>
          <w:b/>
          <w:sz w:val="24"/>
          <w:szCs w:val="24"/>
        </w:rPr>
        <w:t xml:space="preserve">DELIVERABLE (5): </w:t>
      </w:r>
      <w:r w:rsidR="00AE284F" w:rsidRPr="00035712">
        <w:rPr>
          <w:rFonts w:ascii="Times New Roman" w:hAnsi="Times New Roman"/>
          <w:b/>
          <w:sz w:val="24"/>
          <w:szCs w:val="24"/>
        </w:rPr>
        <w:t xml:space="preserve">Completion of Two </w:t>
      </w:r>
      <w:r w:rsidR="00C644B2" w:rsidRPr="00035712">
        <w:rPr>
          <w:rFonts w:ascii="Times New Roman" w:hAnsi="Times New Roman"/>
          <w:b/>
          <w:sz w:val="24"/>
          <w:szCs w:val="24"/>
        </w:rPr>
        <w:t>Study Visits</w:t>
      </w:r>
      <w:r w:rsidR="00AE284F" w:rsidRPr="00035712">
        <w:rPr>
          <w:rFonts w:ascii="Times New Roman" w:hAnsi="Times New Roman"/>
          <w:b/>
          <w:sz w:val="24"/>
          <w:szCs w:val="24"/>
        </w:rPr>
        <w:t xml:space="preserve"> </w:t>
      </w:r>
    </w:p>
    <w:bookmarkEnd w:id="4"/>
    <w:p w14:paraId="0AE2BC89" w14:textId="334A1B33" w:rsidR="00720B8E" w:rsidRDefault="004E54BB" w:rsidP="002A7818">
      <w:pPr>
        <w:widowControl w:val="0"/>
        <w:spacing w:before="120" w:line="23" w:lineRule="atLeast"/>
        <w:jc w:val="both"/>
        <w:rPr>
          <w:rFonts w:ascii="Times New Roman" w:hAnsi="Times New Roman"/>
          <w:b/>
          <w:sz w:val="24"/>
          <w:szCs w:val="24"/>
        </w:rPr>
      </w:pPr>
      <w:r>
        <w:rPr>
          <w:rFonts w:ascii="Times New Roman" w:hAnsi="Times New Roman"/>
          <w:b/>
          <w:sz w:val="24"/>
          <w:szCs w:val="24"/>
        </w:rPr>
        <w:t xml:space="preserve"> </w:t>
      </w:r>
      <w:r w:rsidR="001539F6" w:rsidRPr="00035712">
        <w:rPr>
          <w:rFonts w:ascii="Times New Roman" w:hAnsi="Times New Roman"/>
          <w:b/>
          <w:sz w:val="24"/>
          <w:szCs w:val="24"/>
        </w:rPr>
        <w:t>2. TECHNICAL SUPPORT FOR</w:t>
      </w:r>
      <w:r w:rsidR="00A04806" w:rsidRPr="00035712">
        <w:rPr>
          <w:rFonts w:ascii="Times New Roman" w:hAnsi="Times New Roman"/>
          <w:b/>
          <w:sz w:val="24"/>
          <w:szCs w:val="24"/>
        </w:rPr>
        <w:t xml:space="preserve"> </w:t>
      </w:r>
      <w:r w:rsidR="00FC668C">
        <w:rPr>
          <w:rFonts w:ascii="Times New Roman" w:hAnsi="Times New Roman"/>
          <w:b/>
          <w:sz w:val="24"/>
          <w:szCs w:val="24"/>
        </w:rPr>
        <w:t xml:space="preserve">ETS </w:t>
      </w:r>
      <w:r w:rsidR="001539F6" w:rsidRPr="00035712">
        <w:rPr>
          <w:rFonts w:ascii="Times New Roman" w:hAnsi="Times New Roman"/>
          <w:b/>
          <w:sz w:val="24"/>
          <w:szCs w:val="24"/>
        </w:rPr>
        <w:t xml:space="preserve">LEGISLATION </w:t>
      </w:r>
      <w:r w:rsidR="00A04806" w:rsidRPr="00035712">
        <w:rPr>
          <w:rFonts w:ascii="Times New Roman" w:hAnsi="Times New Roman"/>
          <w:b/>
          <w:sz w:val="24"/>
          <w:szCs w:val="24"/>
        </w:rPr>
        <w:t>STUDIES</w:t>
      </w:r>
    </w:p>
    <w:p w14:paraId="258ED5B5" w14:textId="77777777" w:rsidR="00CF43A7" w:rsidRPr="00CF43A7" w:rsidRDefault="00CF43A7" w:rsidP="002A7818">
      <w:pPr>
        <w:widowControl w:val="0"/>
        <w:spacing w:before="120" w:line="23" w:lineRule="atLeast"/>
        <w:jc w:val="both"/>
        <w:rPr>
          <w:rFonts w:ascii="Times New Roman" w:hAnsi="Times New Roman"/>
          <w:sz w:val="24"/>
          <w:szCs w:val="24"/>
          <w:u w:val="single"/>
        </w:rPr>
      </w:pPr>
    </w:p>
    <w:p w14:paraId="625542DC" w14:textId="58D06020" w:rsidR="00720B8E" w:rsidRPr="00035712" w:rsidRDefault="004E54BB" w:rsidP="002A7818">
      <w:pPr>
        <w:widowControl w:val="0"/>
        <w:spacing w:before="120" w:line="23" w:lineRule="atLeast"/>
        <w:jc w:val="both"/>
        <w:rPr>
          <w:rFonts w:ascii="Times New Roman" w:hAnsi="Times New Roman"/>
          <w:b/>
          <w:bCs/>
          <w:sz w:val="24"/>
          <w:szCs w:val="24"/>
        </w:rPr>
      </w:pPr>
      <w:r>
        <w:rPr>
          <w:rFonts w:ascii="Times New Roman" w:hAnsi="Times New Roman"/>
          <w:b/>
          <w:bCs/>
          <w:sz w:val="24"/>
          <w:szCs w:val="24"/>
        </w:rPr>
        <w:t xml:space="preserve"> </w:t>
      </w:r>
      <w:r w:rsidR="00E533B7" w:rsidRPr="00035712">
        <w:rPr>
          <w:rFonts w:ascii="Times New Roman" w:hAnsi="Times New Roman"/>
          <w:b/>
          <w:bCs/>
          <w:sz w:val="24"/>
          <w:szCs w:val="24"/>
        </w:rPr>
        <w:t>3: ANALYSIS AND DEVELOPMENT</w:t>
      </w:r>
      <w:r w:rsidR="009D0DD3" w:rsidRPr="00035712">
        <w:rPr>
          <w:rFonts w:ascii="Times New Roman" w:hAnsi="Times New Roman"/>
          <w:b/>
          <w:bCs/>
          <w:sz w:val="24"/>
          <w:szCs w:val="24"/>
        </w:rPr>
        <w:t>/CALCULATION</w:t>
      </w:r>
      <w:r w:rsidR="009D2756">
        <w:rPr>
          <w:rFonts w:ascii="Times New Roman" w:hAnsi="Times New Roman"/>
          <w:b/>
          <w:bCs/>
          <w:sz w:val="24"/>
          <w:szCs w:val="24"/>
        </w:rPr>
        <w:t xml:space="preserve"> </w:t>
      </w:r>
      <w:r w:rsidR="00E533B7" w:rsidRPr="00035712">
        <w:rPr>
          <w:rFonts w:ascii="Times New Roman" w:hAnsi="Times New Roman"/>
          <w:b/>
          <w:bCs/>
          <w:sz w:val="24"/>
          <w:szCs w:val="24"/>
        </w:rPr>
        <w:t xml:space="preserve">OF </w:t>
      </w:r>
      <w:r w:rsidR="00933799">
        <w:rPr>
          <w:rFonts w:ascii="Times New Roman" w:hAnsi="Times New Roman"/>
          <w:b/>
          <w:bCs/>
          <w:sz w:val="24"/>
          <w:szCs w:val="24"/>
        </w:rPr>
        <w:t>ETS BENCHMARKS</w:t>
      </w:r>
    </w:p>
    <w:p w14:paraId="6953F6E7" w14:textId="4D04817E" w:rsidR="00C74C91" w:rsidRPr="00035712" w:rsidRDefault="00C74C91" w:rsidP="002A7818">
      <w:pPr>
        <w:widowControl w:val="0"/>
        <w:spacing w:before="120" w:line="23" w:lineRule="atLeast"/>
        <w:jc w:val="both"/>
        <w:rPr>
          <w:rFonts w:ascii="Times New Roman" w:hAnsi="Times New Roman"/>
          <w:b/>
          <w:bCs/>
          <w:sz w:val="24"/>
          <w:szCs w:val="24"/>
        </w:rPr>
      </w:pPr>
      <w:r w:rsidRPr="00035712">
        <w:rPr>
          <w:rFonts w:ascii="Times New Roman" w:hAnsi="Times New Roman"/>
          <w:b/>
          <w:bCs/>
          <w:sz w:val="24"/>
          <w:szCs w:val="24"/>
        </w:rPr>
        <w:t>3.</w:t>
      </w:r>
      <w:r w:rsidR="002E5460" w:rsidRPr="00035712">
        <w:rPr>
          <w:rFonts w:ascii="Times New Roman" w:hAnsi="Times New Roman"/>
          <w:b/>
          <w:bCs/>
          <w:sz w:val="24"/>
          <w:szCs w:val="24"/>
        </w:rPr>
        <w:t>1</w:t>
      </w:r>
      <w:r w:rsidRPr="00035712">
        <w:rPr>
          <w:rFonts w:ascii="Times New Roman" w:hAnsi="Times New Roman"/>
          <w:b/>
          <w:bCs/>
          <w:sz w:val="24"/>
          <w:szCs w:val="24"/>
        </w:rPr>
        <w:t xml:space="preserve"> </w:t>
      </w:r>
      <w:r w:rsidR="007928C9" w:rsidRPr="00035712">
        <w:rPr>
          <w:rFonts w:ascii="Times New Roman" w:hAnsi="Times New Roman"/>
          <w:b/>
          <w:bCs/>
          <w:sz w:val="24"/>
          <w:szCs w:val="24"/>
        </w:rPr>
        <w:t>Technical Support for Preparation</w:t>
      </w:r>
      <w:r w:rsidRPr="00035712">
        <w:rPr>
          <w:rFonts w:ascii="Times New Roman" w:hAnsi="Times New Roman"/>
          <w:b/>
          <w:bCs/>
          <w:sz w:val="24"/>
          <w:szCs w:val="24"/>
        </w:rPr>
        <w:t xml:space="preserve"> of Benchmark</w:t>
      </w:r>
      <w:r w:rsidR="00933799">
        <w:rPr>
          <w:rFonts w:ascii="Times New Roman" w:hAnsi="Times New Roman"/>
          <w:b/>
          <w:bCs/>
          <w:sz w:val="24"/>
          <w:szCs w:val="24"/>
        </w:rPr>
        <w:t>s</w:t>
      </w:r>
      <w:r w:rsidRPr="00035712">
        <w:rPr>
          <w:rFonts w:ascii="Times New Roman" w:hAnsi="Times New Roman"/>
          <w:b/>
          <w:bCs/>
          <w:sz w:val="24"/>
          <w:szCs w:val="24"/>
        </w:rPr>
        <w:t xml:space="preserve"> for First Implementation Phase of ETS</w:t>
      </w:r>
    </w:p>
    <w:p w14:paraId="4221103C" w14:textId="71639BAE" w:rsidR="00C67DA5" w:rsidRPr="00035712" w:rsidRDefault="00C67DA5" w:rsidP="002A7818">
      <w:pPr>
        <w:pStyle w:val="NormalWeb"/>
        <w:spacing w:line="23" w:lineRule="atLeast"/>
        <w:jc w:val="both"/>
        <w:rPr>
          <w:color w:val="000000"/>
        </w:rPr>
      </w:pPr>
      <w:r w:rsidRPr="00035712">
        <w:rPr>
          <w:color w:val="000000"/>
        </w:rPr>
        <w:t xml:space="preserve">Under the coordination of the </w:t>
      </w:r>
      <w:proofErr w:type="spellStart"/>
      <w:r w:rsidRPr="00035712">
        <w:rPr>
          <w:color w:val="000000"/>
        </w:rPr>
        <w:t>DoCC</w:t>
      </w:r>
      <w:proofErr w:type="spellEnd"/>
      <w:r w:rsidRPr="00035712">
        <w:rPr>
          <w:color w:val="000000"/>
        </w:rPr>
        <w:t>, the Consultant shall provide comprehensive technical assistance for the development of product</w:t>
      </w:r>
      <w:r w:rsidR="00933799">
        <w:rPr>
          <w:color w:val="000000"/>
        </w:rPr>
        <w:t xml:space="preserve"> </w:t>
      </w:r>
      <w:r w:rsidRPr="00035712">
        <w:rPr>
          <w:color w:val="000000"/>
        </w:rPr>
        <w:t xml:space="preserve">and activity-based GHG emission intensity benchmarks applicable to the First Implementation Phase of the </w:t>
      </w:r>
      <w:r w:rsidR="000E57C9">
        <w:rPr>
          <w:color w:val="000000"/>
        </w:rPr>
        <w:t>TR</w:t>
      </w:r>
      <w:r w:rsidR="000E57C9" w:rsidRPr="00035712">
        <w:rPr>
          <w:color w:val="000000"/>
        </w:rPr>
        <w:t xml:space="preserve"> </w:t>
      </w:r>
      <w:r w:rsidRPr="00035712">
        <w:rPr>
          <w:color w:val="000000"/>
        </w:rPr>
        <w:t>ETS.</w:t>
      </w:r>
      <w:r w:rsidR="00B519F6" w:rsidRPr="00B519F6">
        <w:t xml:space="preserve"> </w:t>
      </w:r>
      <w:r w:rsidR="00E31A32">
        <w:t xml:space="preserve">Given that new sectors are likely to be covered under the </w:t>
      </w:r>
      <w:r w:rsidR="00CB2412" w:rsidRPr="00035712">
        <w:rPr>
          <w:color w:val="000000"/>
        </w:rPr>
        <w:t>First Implementation Phase</w:t>
      </w:r>
      <w:r w:rsidR="00CB2412">
        <w:rPr>
          <w:color w:val="000000"/>
        </w:rPr>
        <w:t xml:space="preserve">, benchmarks will need to be defined and calculated for these sectors. </w:t>
      </w:r>
    </w:p>
    <w:p w14:paraId="73C9D445" w14:textId="15584352" w:rsidR="00B037AD" w:rsidRDefault="00C67DA5" w:rsidP="002A7818">
      <w:pPr>
        <w:pStyle w:val="NormalWeb"/>
        <w:spacing w:line="23" w:lineRule="atLeast"/>
        <w:jc w:val="both"/>
        <w:rPr>
          <w:color w:val="000000"/>
        </w:rPr>
      </w:pPr>
      <w:r w:rsidRPr="00035712">
        <w:rPr>
          <w:color w:val="000000"/>
        </w:rPr>
        <w:t xml:space="preserve">The assignment shall aim to ensure that benchmark values are technically sound, measurable, verifiable, consistent with </w:t>
      </w:r>
      <w:r w:rsidR="0033072F" w:rsidRPr="00035712">
        <w:rPr>
          <w:color w:val="000000"/>
        </w:rPr>
        <w:t>ETS/</w:t>
      </w:r>
      <w:r w:rsidRPr="00035712">
        <w:rPr>
          <w:color w:val="000000"/>
        </w:rPr>
        <w:t xml:space="preserve">MRV requirements, and aligned with sectoral characteristics and data availability in </w:t>
      </w:r>
      <w:proofErr w:type="spellStart"/>
      <w:r w:rsidRPr="00035712">
        <w:rPr>
          <w:color w:val="000000"/>
        </w:rPr>
        <w:t>Türkiye</w:t>
      </w:r>
      <w:proofErr w:type="spellEnd"/>
      <w:r w:rsidRPr="00035712">
        <w:rPr>
          <w:color w:val="000000"/>
        </w:rPr>
        <w:t>.</w:t>
      </w:r>
      <w:r w:rsidR="009A257C">
        <w:rPr>
          <w:color w:val="000000"/>
        </w:rPr>
        <w:t xml:space="preserve"> </w:t>
      </w:r>
      <w:r w:rsidR="00B037AD">
        <w:rPr>
          <w:color w:val="000000"/>
        </w:rPr>
        <w:t xml:space="preserve">The Consultant shall provide support to the </w:t>
      </w:r>
      <w:proofErr w:type="spellStart"/>
      <w:r w:rsidR="00B037AD">
        <w:rPr>
          <w:color w:val="000000"/>
        </w:rPr>
        <w:t>DoCC</w:t>
      </w:r>
      <w:proofErr w:type="spellEnd"/>
      <w:r w:rsidR="00B037AD">
        <w:rPr>
          <w:color w:val="000000"/>
        </w:rPr>
        <w:t xml:space="preserve"> for review and comment on the outputs of the IPA III Project regarding benchmarking and guidelines. </w:t>
      </w:r>
    </w:p>
    <w:p w14:paraId="4088CD5A" w14:textId="77777777" w:rsidR="00C67DA5" w:rsidRPr="00933799" w:rsidRDefault="00C67DA5" w:rsidP="002A7818">
      <w:pPr>
        <w:pStyle w:val="Balk2"/>
        <w:spacing w:line="23" w:lineRule="atLeast"/>
        <w:ind w:left="720"/>
        <w:rPr>
          <w:rFonts w:ascii="Times New Roman" w:hAnsi="Times New Roman"/>
          <w:i w:val="0"/>
          <w:iCs w:val="0"/>
          <w:sz w:val="24"/>
          <w:szCs w:val="24"/>
        </w:rPr>
      </w:pPr>
      <w:r w:rsidRPr="00933799">
        <w:rPr>
          <w:rFonts w:ascii="Times New Roman" w:hAnsi="Times New Roman"/>
          <w:i w:val="0"/>
          <w:iCs w:val="0"/>
          <w:sz w:val="24"/>
          <w:szCs w:val="24"/>
        </w:rPr>
        <w:t>A. Stakeholder Consultation and Readiness Assessment</w:t>
      </w:r>
    </w:p>
    <w:p w14:paraId="5B3AC664" w14:textId="12FA01D4" w:rsidR="00C67DA5" w:rsidRPr="00035712" w:rsidRDefault="008D7D95" w:rsidP="002A7818">
      <w:pPr>
        <w:pStyle w:val="NormalWeb"/>
        <w:spacing w:line="23" w:lineRule="atLeast"/>
        <w:jc w:val="both"/>
        <w:rPr>
          <w:color w:val="000000"/>
        </w:rPr>
      </w:pPr>
      <w:r>
        <w:rPr>
          <w:color w:val="000000"/>
        </w:rPr>
        <w:t>For the purpose of developing benchm</w:t>
      </w:r>
      <w:r w:rsidR="000C4109">
        <w:rPr>
          <w:color w:val="000000"/>
        </w:rPr>
        <w:t>a</w:t>
      </w:r>
      <w:r>
        <w:rPr>
          <w:color w:val="000000"/>
        </w:rPr>
        <w:t>rks for the new sectors to be covered under the</w:t>
      </w:r>
      <w:r w:rsidR="000C4109">
        <w:rPr>
          <w:color w:val="000000"/>
        </w:rPr>
        <w:t xml:space="preserve"> first implementation phase, t</w:t>
      </w:r>
      <w:r w:rsidR="00C67DA5" w:rsidRPr="00035712">
        <w:rPr>
          <w:color w:val="000000"/>
        </w:rPr>
        <w:t>he Consultant shall conduct online stakeholder consultation meetings with relevant installation operators, accredited GHG emission verifiers, and public institutions. The objectives of these consultations shall include:</w:t>
      </w:r>
    </w:p>
    <w:p w14:paraId="58E22DC7" w14:textId="2C86EDBA" w:rsidR="00C67DA5" w:rsidRPr="00035712" w:rsidRDefault="00C67DA5" w:rsidP="002A7818">
      <w:pPr>
        <w:pStyle w:val="NormalWeb"/>
        <w:numPr>
          <w:ilvl w:val="0"/>
          <w:numId w:val="30"/>
        </w:numPr>
        <w:spacing w:before="100" w:beforeAutospacing="1" w:after="120" w:line="23" w:lineRule="atLeast"/>
        <w:ind w:left="714" w:hanging="357"/>
        <w:rPr>
          <w:color w:val="000000"/>
        </w:rPr>
      </w:pPr>
      <w:r w:rsidRPr="00035712">
        <w:rPr>
          <w:color w:val="000000"/>
        </w:rPr>
        <w:t>Discussion of sector-specific benchmark implementation plans</w:t>
      </w:r>
      <w:r w:rsidR="0088347F">
        <w:rPr>
          <w:color w:val="000000"/>
        </w:rPr>
        <w:t xml:space="preserve"> </w:t>
      </w:r>
    </w:p>
    <w:p w14:paraId="7803189C" w14:textId="77777777" w:rsidR="00C67DA5" w:rsidRPr="00035712" w:rsidRDefault="00C67DA5" w:rsidP="002A7818">
      <w:pPr>
        <w:pStyle w:val="NormalWeb"/>
        <w:numPr>
          <w:ilvl w:val="0"/>
          <w:numId w:val="30"/>
        </w:numPr>
        <w:spacing w:before="100" w:beforeAutospacing="1" w:after="120" w:line="23" w:lineRule="atLeast"/>
        <w:ind w:left="714" w:hanging="357"/>
        <w:rPr>
          <w:color w:val="000000"/>
        </w:rPr>
      </w:pPr>
      <w:r w:rsidRPr="00035712">
        <w:rPr>
          <w:color w:val="000000"/>
        </w:rPr>
        <w:t>Clarification of monitoring, reporting, and verification obligations;</w:t>
      </w:r>
    </w:p>
    <w:p w14:paraId="29D41966" w14:textId="77777777" w:rsidR="00C67DA5" w:rsidRPr="00035712" w:rsidRDefault="00C67DA5" w:rsidP="002A7818">
      <w:pPr>
        <w:pStyle w:val="NormalWeb"/>
        <w:numPr>
          <w:ilvl w:val="0"/>
          <w:numId w:val="30"/>
        </w:numPr>
        <w:spacing w:before="100" w:beforeAutospacing="1" w:after="120" w:line="23" w:lineRule="atLeast"/>
        <w:ind w:left="714" w:hanging="357"/>
        <w:rPr>
          <w:color w:val="000000"/>
        </w:rPr>
      </w:pPr>
      <w:r w:rsidRPr="00035712">
        <w:rPr>
          <w:color w:val="000000"/>
        </w:rPr>
        <w:t>Collection of technical feedback from stakeholders.</w:t>
      </w:r>
    </w:p>
    <w:p w14:paraId="48DF3A24" w14:textId="77777777" w:rsidR="00C67DA5" w:rsidRPr="00035712" w:rsidRDefault="00C67DA5" w:rsidP="002A7818">
      <w:pPr>
        <w:pStyle w:val="NormalWeb"/>
        <w:spacing w:line="23" w:lineRule="atLeast"/>
        <w:jc w:val="both"/>
        <w:rPr>
          <w:color w:val="000000"/>
        </w:rPr>
      </w:pPr>
      <w:r w:rsidRPr="00035712">
        <w:rPr>
          <w:color w:val="000000"/>
        </w:rPr>
        <w:t>The Consultant shall mobilize sector experts to coordinate stakeholder engagement throughout the consultation period.</w:t>
      </w:r>
    </w:p>
    <w:p w14:paraId="7276E964" w14:textId="47645EE6" w:rsidR="00C67DA5" w:rsidRPr="00035712" w:rsidRDefault="00C67DA5" w:rsidP="002A7818">
      <w:pPr>
        <w:pStyle w:val="NormalWeb"/>
        <w:spacing w:line="23" w:lineRule="atLeast"/>
        <w:jc w:val="both"/>
        <w:rPr>
          <w:color w:val="000000"/>
        </w:rPr>
      </w:pPr>
      <w:r w:rsidRPr="00035712">
        <w:rPr>
          <w:color w:val="000000"/>
        </w:rPr>
        <w:t xml:space="preserve">To assess the current readiness of installations regarding monitoring, reporting, product/activity output measurement, and data management, the Consultant shall design and implement an electronic survey targeting installations identified by the </w:t>
      </w:r>
      <w:proofErr w:type="spellStart"/>
      <w:r w:rsidRPr="00035712">
        <w:rPr>
          <w:color w:val="000000"/>
        </w:rPr>
        <w:t>DoCC</w:t>
      </w:r>
      <w:proofErr w:type="spellEnd"/>
      <w:r w:rsidRPr="00035712">
        <w:rPr>
          <w:color w:val="000000"/>
        </w:rPr>
        <w:t>.</w:t>
      </w:r>
    </w:p>
    <w:p w14:paraId="1645F494" w14:textId="14C49C06" w:rsidR="00C67DA5" w:rsidRPr="00035712" w:rsidRDefault="00C67DA5" w:rsidP="002A7818">
      <w:pPr>
        <w:pStyle w:val="Balk2"/>
        <w:spacing w:line="23" w:lineRule="atLeast"/>
        <w:ind w:left="720"/>
        <w:rPr>
          <w:rFonts w:ascii="Times New Roman" w:hAnsi="Times New Roman"/>
          <w:i w:val="0"/>
          <w:iCs w:val="0"/>
          <w:sz w:val="24"/>
          <w:szCs w:val="24"/>
        </w:rPr>
      </w:pPr>
      <w:r w:rsidRPr="00035712">
        <w:rPr>
          <w:rFonts w:ascii="Times New Roman" w:hAnsi="Times New Roman"/>
          <w:i w:val="0"/>
          <w:iCs w:val="0"/>
          <w:sz w:val="24"/>
          <w:szCs w:val="24"/>
        </w:rPr>
        <w:lastRenderedPageBreak/>
        <w:t>B. Sectoral Case Studies and Pilot Installations</w:t>
      </w:r>
    </w:p>
    <w:p w14:paraId="3A241F8E" w14:textId="73C71365" w:rsidR="00F522AE" w:rsidRPr="00035712" w:rsidRDefault="00F522AE" w:rsidP="002A7818">
      <w:pPr>
        <w:pStyle w:val="NormalWeb"/>
        <w:spacing w:line="23" w:lineRule="atLeast"/>
        <w:jc w:val="both"/>
        <w:rPr>
          <w:color w:val="000000"/>
        </w:rPr>
      </w:pPr>
      <w:r>
        <w:t>The Consultant shall conduct sectoral case studies in the following sectors based on site visits to selected installations.</w:t>
      </w:r>
    </w:p>
    <w:p w14:paraId="5FB0B733" w14:textId="4DF8EA4F" w:rsidR="00C67DA5" w:rsidRPr="00035712" w:rsidRDefault="00C67DA5" w:rsidP="002A7818">
      <w:pPr>
        <w:pStyle w:val="NormalWeb"/>
        <w:numPr>
          <w:ilvl w:val="0"/>
          <w:numId w:val="31"/>
        </w:numPr>
        <w:spacing w:before="100" w:beforeAutospacing="1" w:after="120" w:line="23" w:lineRule="atLeast"/>
        <w:ind w:left="714" w:hanging="357"/>
        <w:rPr>
          <w:color w:val="000000"/>
        </w:rPr>
      </w:pPr>
      <w:r w:rsidRPr="00035712">
        <w:rPr>
          <w:color w:val="000000"/>
        </w:rPr>
        <w:t>Refinery (2 installations)</w:t>
      </w:r>
    </w:p>
    <w:p w14:paraId="1971123F" w14:textId="77777777" w:rsidR="00C67DA5" w:rsidRPr="00035712" w:rsidRDefault="00C67DA5" w:rsidP="002A7818">
      <w:pPr>
        <w:pStyle w:val="NormalWeb"/>
        <w:numPr>
          <w:ilvl w:val="0"/>
          <w:numId w:val="31"/>
        </w:numPr>
        <w:spacing w:before="100" w:beforeAutospacing="1" w:after="120" w:line="23" w:lineRule="atLeast"/>
        <w:ind w:left="714" w:hanging="357"/>
        <w:rPr>
          <w:color w:val="000000"/>
        </w:rPr>
      </w:pPr>
      <w:r w:rsidRPr="00035712">
        <w:rPr>
          <w:color w:val="000000"/>
        </w:rPr>
        <w:t>Ceramic (2 installations)</w:t>
      </w:r>
    </w:p>
    <w:p w14:paraId="1E161162" w14:textId="77777777" w:rsidR="00C67DA5" w:rsidRPr="00035712" w:rsidRDefault="00C67DA5" w:rsidP="002A7818">
      <w:pPr>
        <w:pStyle w:val="NormalWeb"/>
        <w:numPr>
          <w:ilvl w:val="0"/>
          <w:numId w:val="31"/>
        </w:numPr>
        <w:spacing w:before="100" w:beforeAutospacing="1" w:after="120" w:line="23" w:lineRule="atLeast"/>
        <w:ind w:left="714" w:hanging="357"/>
        <w:rPr>
          <w:color w:val="000000"/>
        </w:rPr>
      </w:pPr>
      <w:r w:rsidRPr="00035712">
        <w:rPr>
          <w:color w:val="000000"/>
        </w:rPr>
        <w:t>Pulp and Paper (2 installations)</w:t>
      </w:r>
    </w:p>
    <w:p w14:paraId="4FA58DC1" w14:textId="77777777" w:rsidR="00C67DA5" w:rsidRPr="00035712" w:rsidRDefault="00C67DA5" w:rsidP="002A7818">
      <w:pPr>
        <w:pStyle w:val="NormalWeb"/>
        <w:numPr>
          <w:ilvl w:val="0"/>
          <w:numId w:val="31"/>
        </w:numPr>
        <w:spacing w:before="100" w:beforeAutospacing="1" w:after="120" w:line="23" w:lineRule="atLeast"/>
        <w:ind w:left="714" w:hanging="357"/>
        <w:rPr>
          <w:color w:val="000000"/>
        </w:rPr>
      </w:pPr>
      <w:r w:rsidRPr="00035712">
        <w:rPr>
          <w:color w:val="000000"/>
        </w:rPr>
        <w:t>Glass (2 installations)</w:t>
      </w:r>
    </w:p>
    <w:p w14:paraId="039E85E8" w14:textId="7835D931" w:rsidR="00C67DA5" w:rsidRPr="00035712" w:rsidRDefault="00C67DA5" w:rsidP="002A7818">
      <w:pPr>
        <w:pStyle w:val="NormalWeb"/>
        <w:numPr>
          <w:ilvl w:val="0"/>
          <w:numId w:val="31"/>
        </w:numPr>
        <w:spacing w:before="100" w:beforeAutospacing="1" w:after="120" w:line="23" w:lineRule="atLeast"/>
        <w:ind w:left="714" w:hanging="357"/>
        <w:rPr>
          <w:color w:val="000000"/>
        </w:rPr>
      </w:pPr>
      <w:r w:rsidRPr="00035712">
        <w:rPr>
          <w:color w:val="000000"/>
        </w:rPr>
        <w:t>Limestone and Gypsum (1</w:t>
      </w:r>
      <w:r w:rsidR="00C81313">
        <w:rPr>
          <w:color w:val="000000"/>
        </w:rPr>
        <w:t xml:space="preserve"> </w:t>
      </w:r>
      <w:r w:rsidRPr="00035712">
        <w:rPr>
          <w:color w:val="000000"/>
        </w:rPr>
        <w:t>installation)</w:t>
      </w:r>
    </w:p>
    <w:p w14:paraId="1D3C04F3" w14:textId="6141A619" w:rsidR="00C67DA5" w:rsidRPr="00035712" w:rsidRDefault="00C93195" w:rsidP="002A7818">
      <w:pPr>
        <w:pStyle w:val="NormalWeb"/>
        <w:numPr>
          <w:ilvl w:val="0"/>
          <w:numId w:val="31"/>
        </w:numPr>
        <w:spacing w:before="100" w:beforeAutospacing="1" w:after="120" w:line="23" w:lineRule="atLeast"/>
        <w:ind w:left="714" w:hanging="357"/>
        <w:rPr>
          <w:color w:val="000000"/>
        </w:rPr>
      </w:pPr>
      <w:r>
        <w:t>Petrochemical</w:t>
      </w:r>
      <w:r w:rsidR="00C67DA5" w:rsidRPr="00035712">
        <w:rPr>
          <w:color w:val="000000"/>
        </w:rPr>
        <w:t xml:space="preserve"> (1 installation)</w:t>
      </w:r>
    </w:p>
    <w:p w14:paraId="22969DF8" w14:textId="2E8DFF46" w:rsidR="00C67DA5" w:rsidRPr="00035712" w:rsidRDefault="00F522AE" w:rsidP="002A7818">
      <w:pPr>
        <w:pStyle w:val="NormalWeb"/>
        <w:numPr>
          <w:ilvl w:val="0"/>
          <w:numId w:val="31"/>
        </w:numPr>
        <w:spacing w:before="100" w:beforeAutospacing="1" w:after="120" w:line="23" w:lineRule="atLeast"/>
        <w:ind w:left="714" w:hanging="357"/>
        <w:rPr>
          <w:color w:val="000000"/>
        </w:rPr>
      </w:pPr>
      <w:r>
        <w:rPr>
          <w:color w:val="000000"/>
        </w:rPr>
        <w:t>Other</w:t>
      </w:r>
      <w:r w:rsidRPr="00035712">
        <w:rPr>
          <w:color w:val="000000"/>
        </w:rPr>
        <w:t xml:space="preserve"> </w:t>
      </w:r>
      <w:r w:rsidR="00C67DA5" w:rsidRPr="00035712">
        <w:rPr>
          <w:color w:val="000000"/>
        </w:rPr>
        <w:t>(1 installation)</w:t>
      </w:r>
    </w:p>
    <w:p w14:paraId="627CE696" w14:textId="2FC0F01C" w:rsidR="00C67DA5" w:rsidRPr="00035712" w:rsidRDefault="00C67DA5" w:rsidP="002A7818">
      <w:pPr>
        <w:pStyle w:val="NormalWeb"/>
        <w:spacing w:line="23" w:lineRule="atLeast"/>
        <w:jc w:val="both"/>
        <w:rPr>
          <w:color w:val="000000"/>
        </w:rPr>
      </w:pPr>
      <w:r w:rsidRPr="00035712">
        <w:rPr>
          <w:color w:val="000000"/>
        </w:rPr>
        <w:t xml:space="preserve">The total number of pilot installations </w:t>
      </w:r>
      <w:r w:rsidR="00F522AE">
        <w:rPr>
          <w:color w:val="000000"/>
        </w:rPr>
        <w:t xml:space="preserve">are expected </w:t>
      </w:r>
      <w:r w:rsidR="00341F37">
        <w:rPr>
          <w:color w:val="000000"/>
        </w:rPr>
        <w:t xml:space="preserve">to </w:t>
      </w:r>
      <w:r w:rsidRPr="00035712">
        <w:rPr>
          <w:color w:val="000000"/>
        </w:rPr>
        <w:t>be eleven (11).</w:t>
      </w:r>
      <w:r w:rsidR="00F522AE">
        <w:rPr>
          <w:color w:val="000000"/>
        </w:rPr>
        <w:t xml:space="preserve"> The Consultant may offer additional number of the </w:t>
      </w:r>
      <w:r w:rsidR="00D568D8">
        <w:rPr>
          <w:color w:val="000000"/>
        </w:rPr>
        <w:t>installations in its technical offer.</w:t>
      </w:r>
      <w:r w:rsidRPr="00035712">
        <w:rPr>
          <w:color w:val="000000"/>
        </w:rPr>
        <w:t xml:space="preserve"> The sectors covered may be subject to change; </w:t>
      </w:r>
      <w:r w:rsidR="00EB4B3A">
        <w:rPr>
          <w:color w:val="000000"/>
        </w:rPr>
        <w:t>while</w:t>
      </w:r>
      <w:r w:rsidRPr="00035712">
        <w:rPr>
          <w:color w:val="000000"/>
        </w:rPr>
        <w:t xml:space="preserve"> the total number of installations remain </w:t>
      </w:r>
      <w:r w:rsidR="00341F37">
        <w:rPr>
          <w:color w:val="000000"/>
        </w:rPr>
        <w:t xml:space="preserve">the </w:t>
      </w:r>
      <w:r w:rsidRPr="00035712">
        <w:rPr>
          <w:color w:val="000000"/>
        </w:rPr>
        <w:t>same. The purpose of the case studies shall be to test the applicability, measurability, and robustness of benchmark methodologies under real installation-level conditions.</w:t>
      </w:r>
    </w:p>
    <w:p w14:paraId="5AEF1569" w14:textId="768AFE14" w:rsidR="00C67DA5" w:rsidRPr="00035712" w:rsidRDefault="00C67DA5" w:rsidP="002A7818">
      <w:pPr>
        <w:pStyle w:val="NormalWeb"/>
        <w:spacing w:line="23" w:lineRule="atLeast"/>
        <w:jc w:val="both"/>
        <w:rPr>
          <w:color w:val="000000"/>
        </w:rPr>
      </w:pPr>
      <w:r w:rsidRPr="00035712">
        <w:rPr>
          <w:color w:val="000000"/>
        </w:rPr>
        <w:t>Each pilot installation shall include site visit of</w:t>
      </w:r>
      <w:r w:rsidR="00F522AE">
        <w:rPr>
          <w:color w:val="000000"/>
        </w:rPr>
        <w:t xml:space="preserve"> two (2) or</w:t>
      </w:r>
      <w:r w:rsidRPr="00035712">
        <w:rPr>
          <w:color w:val="000000"/>
        </w:rPr>
        <w:t xml:space="preserve"> three (3) working days</w:t>
      </w:r>
      <w:r w:rsidR="00EB4B3A">
        <w:rPr>
          <w:color w:val="000000"/>
        </w:rPr>
        <w:t xml:space="preserve"> excluding travel time.</w:t>
      </w:r>
      <w:r w:rsidRPr="00035712">
        <w:rPr>
          <w:color w:val="000000"/>
        </w:rPr>
        <w:t xml:space="preserve"> </w:t>
      </w:r>
      <w:r w:rsidR="00F522AE">
        <w:rPr>
          <w:color w:val="000000"/>
        </w:rPr>
        <w:t xml:space="preserve">The </w:t>
      </w:r>
      <w:proofErr w:type="spellStart"/>
      <w:r w:rsidR="00F522AE">
        <w:rPr>
          <w:color w:val="000000"/>
        </w:rPr>
        <w:t>DoCC</w:t>
      </w:r>
      <w:proofErr w:type="spellEnd"/>
      <w:r w:rsidR="00F522AE">
        <w:rPr>
          <w:color w:val="000000"/>
        </w:rPr>
        <w:t xml:space="preserve"> shall determine the duration of the visits </w:t>
      </w:r>
      <w:r w:rsidR="00F51AEE">
        <w:t>depending on the complexity of the installation</w:t>
      </w:r>
      <w:r w:rsidR="00F522AE">
        <w:rPr>
          <w:color w:val="000000"/>
        </w:rPr>
        <w:t xml:space="preserve">. </w:t>
      </w:r>
      <w:r w:rsidRPr="00035712">
        <w:rPr>
          <w:color w:val="000000"/>
        </w:rPr>
        <w:t>Site visit teams shall include f</w:t>
      </w:r>
      <w:r w:rsidR="00F031ED" w:rsidRPr="00035712">
        <w:rPr>
          <w:color w:val="000000"/>
        </w:rPr>
        <w:t xml:space="preserve">ive </w:t>
      </w:r>
      <w:r w:rsidRPr="00035712">
        <w:rPr>
          <w:color w:val="000000"/>
        </w:rPr>
        <w:t>(</w:t>
      </w:r>
      <w:r w:rsidR="00F031ED" w:rsidRPr="00035712">
        <w:rPr>
          <w:color w:val="000000"/>
        </w:rPr>
        <w:t>5</w:t>
      </w:r>
      <w:r w:rsidRPr="00035712">
        <w:rPr>
          <w:color w:val="000000"/>
        </w:rPr>
        <w:t xml:space="preserve">) </w:t>
      </w:r>
      <w:proofErr w:type="spellStart"/>
      <w:r w:rsidRPr="00035712">
        <w:rPr>
          <w:color w:val="000000"/>
        </w:rPr>
        <w:t>DoCC</w:t>
      </w:r>
      <w:proofErr w:type="spellEnd"/>
      <w:r w:rsidRPr="00035712">
        <w:rPr>
          <w:color w:val="000000"/>
        </w:rPr>
        <w:t xml:space="preserve"> representatives and the relevant sector expert of the Consultant. Visits may be merged where appropriate and subject to </w:t>
      </w:r>
      <w:r w:rsidR="00F031ED" w:rsidRPr="00035712">
        <w:rPr>
          <w:color w:val="000000"/>
        </w:rPr>
        <w:t xml:space="preserve">the </w:t>
      </w:r>
      <w:proofErr w:type="spellStart"/>
      <w:r w:rsidRPr="00035712">
        <w:rPr>
          <w:color w:val="000000"/>
        </w:rPr>
        <w:t>DoCC</w:t>
      </w:r>
      <w:proofErr w:type="spellEnd"/>
      <w:r w:rsidRPr="00035712">
        <w:rPr>
          <w:color w:val="000000"/>
        </w:rPr>
        <w:t xml:space="preserve"> approval.</w:t>
      </w:r>
    </w:p>
    <w:p w14:paraId="466F6D45" w14:textId="6D475803" w:rsidR="00C67DA5" w:rsidRPr="00035712" w:rsidRDefault="00C67DA5" w:rsidP="002A7818">
      <w:pPr>
        <w:pStyle w:val="NormalWeb"/>
        <w:spacing w:line="23" w:lineRule="atLeast"/>
        <w:rPr>
          <w:color w:val="000000"/>
        </w:rPr>
      </w:pPr>
      <w:r w:rsidRPr="00035712">
        <w:rPr>
          <w:color w:val="000000"/>
        </w:rPr>
        <w:t xml:space="preserve">For each pilot installation, the Consultant </w:t>
      </w:r>
      <w:r w:rsidR="00630186" w:rsidRPr="00035712">
        <w:rPr>
          <w:color w:val="000000"/>
        </w:rPr>
        <w:t>indicatively</w:t>
      </w:r>
      <w:r w:rsidR="00F031ED" w:rsidRPr="00035712">
        <w:rPr>
          <w:color w:val="000000"/>
        </w:rPr>
        <w:t xml:space="preserve"> </w:t>
      </w:r>
      <w:r w:rsidRPr="00035712">
        <w:rPr>
          <w:color w:val="000000"/>
        </w:rPr>
        <w:t>shall:</w:t>
      </w:r>
    </w:p>
    <w:p w14:paraId="3BBFCBB4" w14:textId="77777777"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Identify and define sub-installations and system boundaries;</w:t>
      </w:r>
    </w:p>
    <w:p w14:paraId="47F697D9" w14:textId="77777777"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Review and, where necessary, reconfigure source stream classifications in line with the approved GHG monitoring plan;</w:t>
      </w:r>
    </w:p>
    <w:p w14:paraId="5A2C4968" w14:textId="20B87DE5" w:rsidR="00C67DA5" w:rsidRPr="00035712" w:rsidRDefault="00C67DA5" w:rsidP="002A7818">
      <w:pPr>
        <w:pStyle w:val="NormalWeb"/>
        <w:numPr>
          <w:ilvl w:val="0"/>
          <w:numId w:val="32"/>
        </w:numPr>
        <w:spacing w:before="100" w:beforeAutospacing="1" w:after="120" w:line="23" w:lineRule="atLeast"/>
        <w:ind w:left="714" w:hanging="357"/>
        <w:jc w:val="both"/>
        <w:rPr>
          <w:color w:val="000000"/>
        </w:rPr>
      </w:pPr>
      <w:r w:rsidRPr="00035712">
        <w:rPr>
          <w:color w:val="000000"/>
        </w:rPr>
        <w:t xml:space="preserve">Assess product/activity output measurement </w:t>
      </w:r>
      <w:r w:rsidR="00AC46C9" w:rsidRPr="00035712">
        <w:rPr>
          <w:color w:val="000000"/>
        </w:rPr>
        <w:t>methodologies</w:t>
      </w:r>
      <w:r w:rsidR="00AC46C9">
        <w:rPr>
          <w:color w:val="000000"/>
        </w:rPr>
        <w:t xml:space="preserve"> (</w:t>
      </w:r>
      <w:r w:rsidR="009A52C5">
        <w:rPr>
          <w:color w:val="000000"/>
        </w:rPr>
        <w:t xml:space="preserve">if </w:t>
      </w:r>
      <w:r w:rsidR="009A52C5" w:rsidRPr="009A52C5">
        <w:rPr>
          <w:color w:val="000000"/>
        </w:rPr>
        <w:t>a measurement methodology for the sector does not already exist, the Consultant will develop one. If a methodology already exists, the Consultant will review and assess it</w:t>
      </w:r>
      <w:r w:rsidR="009A52C5">
        <w:rPr>
          <w:color w:val="000000"/>
        </w:rPr>
        <w:t>)</w:t>
      </w:r>
      <w:r w:rsidRPr="00035712">
        <w:rPr>
          <w:color w:val="000000"/>
        </w:rPr>
        <w:t>;</w:t>
      </w:r>
    </w:p>
    <w:p w14:paraId="7008F1FF" w14:textId="77777777"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Attribute emissions to relevant products/activities;</w:t>
      </w:r>
    </w:p>
    <w:p w14:paraId="2238ADF6" w14:textId="77777777"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 xml:space="preserve">Identify benchmarkable activities and applicable </w:t>
      </w:r>
      <w:proofErr w:type="spellStart"/>
      <w:r w:rsidRPr="00035712">
        <w:rPr>
          <w:color w:val="000000"/>
        </w:rPr>
        <w:t>fall-back</w:t>
      </w:r>
      <w:proofErr w:type="spellEnd"/>
      <w:r w:rsidRPr="00035712">
        <w:rPr>
          <w:color w:val="000000"/>
        </w:rPr>
        <w:t xml:space="preserve"> approaches;</w:t>
      </w:r>
    </w:p>
    <w:p w14:paraId="7376869D" w14:textId="4D42477E"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Prepare</w:t>
      </w:r>
      <w:r w:rsidR="00EF63B3">
        <w:rPr>
          <w:color w:val="000000"/>
        </w:rPr>
        <w:t xml:space="preserve"> (</w:t>
      </w:r>
      <w:r w:rsidRPr="00035712">
        <w:rPr>
          <w:color w:val="000000"/>
        </w:rPr>
        <w:t>or refine</w:t>
      </w:r>
      <w:r w:rsidR="00EF63B3">
        <w:rPr>
          <w:color w:val="000000"/>
        </w:rPr>
        <w:t>) draft</w:t>
      </w:r>
      <w:r w:rsidRPr="00035712">
        <w:rPr>
          <w:color w:val="000000"/>
        </w:rPr>
        <w:t xml:space="preserve"> Monitoring Methodology Plans (MMPs) for activity levels and associated emissions</w:t>
      </w:r>
      <w:r w:rsidR="00F031ED" w:rsidRPr="00035712">
        <w:rPr>
          <w:color w:val="000000"/>
        </w:rPr>
        <w:t xml:space="preserve"> as a sample implementation for the sectors</w:t>
      </w:r>
      <w:r w:rsidR="00EF63B3">
        <w:rPr>
          <w:color w:val="000000"/>
        </w:rPr>
        <w:t>;</w:t>
      </w:r>
    </w:p>
    <w:p w14:paraId="2517237B" w14:textId="59B2CC6B" w:rsidR="00C67DA5" w:rsidRPr="00035712" w:rsidRDefault="00EF63B3" w:rsidP="002A7818">
      <w:pPr>
        <w:pStyle w:val="NormalWeb"/>
        <w:numPr>
          <w:ilvl w:val="0"/>
          <w:numId w:val="32"/>
        </w:numPr>
        <w:spacing w:before="100" w:beforeAutospacing="1" w:after="120" w:line="23" w:lineRule="atLeast"/>
        <w:ind w:left="714" w:hanging="357"/>
        <w:rPr>
          <w:color w:val="000000"/>
        </w:rPr>
      </w:pPr>
      <w:r>
        <w:rPr>
          <w:color w:val="000000"/>
        </w:rPr>
        <w:t>Guidance to a</w:t>
      </w:r>
      <w:r w:rsidR="00C67DA5" w:rsidRPr="00035712">
        <w:rPr>
          <w:color w:val="000000"/>
        </w:rPr>
        <w:t xml:space="preserve">ctivity level </w:t>
      </w:r>
      <w:r>
        <w:rPr>
          <w:color w:val="000000"/>
        </w:rPr>
        <w:t>d</w:t>
      </w:r>
      <w:r w:rsidR="00C67DA5" w:rsidRPr="00035712">
        <w:rPr>
          <w:color w:val="000000"/>
        </w:rPr>
        <w:t>ata reporting</w:t>
      </w:r>
      <w:r>
        <w:rPr>
          <w:color w:val="000000"/>
        </w:rPr>
        <w:t>;</w:t>
      </w:r>
    </w:p>
    <w:p w14:paraId="03B8F57C" w14:textId="3B591BA2" w:rsidR="00C67DA5" w:rsidRPr="00035712"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Assess energy flows, cross-boundary heat and waste gas flows,</w:t>
      </w:r>
      <w:r w:rsidR="00EF63B3">
        <w:rPr>
          <w:color w:val="000000"/>
        </w:rPr>
        <w:t xml:space="preserve"> </w:t>
      </w:r>
      <w:r w:rsidR="00EF63B3">
        <w:t>combined heat and power (CHP) units</w:t>
      </w:r>
      <w:r w:rsidRPr="00035712">
        <w:rPr>
          <w:color w:val="000000"/>
        </w:rPr>
        <w:t xml:space="preserve"> and direct/indirect emission substitution</w:t>
      </w:r>
      <w:r w:rsidR="0051147F">
        <w:rPr>
          <w:color w:val="000000"/>
        </w:rPr>
        <w:t>;</w:t>
      </w:r>
    </w:p>
    <w:p w14:paraId="281549DB" w14:textId="41BAA1AD" w:rsidR="0051740F" w:rsidRDefault="00C67DA5" w:rsidP="002A7818">
      <w:pPr>
        <w:pStyle w:val="NormalWeb"/>
        <w:numPr>
          <w:ilvl w:val="0"/>
          <w:numId w:val="32"/>
        </w:numPr>
        <w:spacing w:before="100" w:beforeAutospacing="1" w:after="120" w:line="23" w:lineRule="atLeast"/>
        <w:ind w:left="714" w:hanging="357"/>
        <w:rPr>
          <w:color w:val="000000"/>
        </w:rPr>
      </w:pPr>
      <w:r w:rsidRPr="00035712">
        <w:rPr>
          <w:color w:val="000000"/>
        </w:rPr>
        <w:t>Identify data gaps, implementation risks, and improvement measures</w:t>
      </w:r>
      <w:r w:rsidR="00EF63B3">
        <w:rPr>
          <w:color w:val="000000"/>
        </w:rPr>
        <w:t xml:space="preserve"> etc.</w:t>
      </w:r>
    </w:p>
    <w:p w14:paraId="2FD93B39" w14:textId="77777777" w:rsidR="00546736" w:rsidRPr="008C06F2" w:rsidRDefault="00546736" w:rsidP="002A7818">
      <w:pPr>
        <w:pStyle w:val="NormalWeb"/>
        <w:spacing w:before="100" w:beforeAutospacing="1" w:after="120" w:line="23" w:lineRule="atLeast"/>
        <w:ind w:left="714"/>
        <w:rPr>
          <w:color w:val="000000"/>
        </w:rPr>
      </w:pPr>
    </w:p>
    <w:p w14:paraId="750EA947" w14:textId="2F8DBD7C" w:rsidR="00630186" w:rsidRPr="00035712" w:rsidRDefault="00933799"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ind w:right="1557"/>
        <w:jc w:val="both"/>
        <w:rPr>
          <w:rFonts w:ascii="Times New Roman" w:hAnsi="Times New Roman"/>
          <w:b/>
          <w:sz w:val="24"/>
          <w:szCs w:val="24"/>
        </w:rPr>
      </w:pPr>
      <w:bookmarkStart w:id="5" w:name="_Hlk227319943"/>
      <w:r w:rsidRPr="00035712">
        <w:rPr>
          <w:rFonts w:ascii="Times New Roman" w:hAnsi="Times New Roman"/>
          <w:b/>
          <w:sz w:val="24"/>
          <w:szCs w:val="24"/>
        </w:rPr>
        <w:lastRenderedPageBreak/>
        <w:t>DELIVERABLE (</w:t>
      </w:r>
      <w:r w:rsidR="001A7A27">
        <w:rPr>
          <w:rFonts w:ascii="Times New Roman" w:hAnsi="Times New Roman"/>
          <w:b/>
          <w:sz w:val="24"/>
          <w:szCs w:val="24"/>
        </w:rPr>
        <w:t>7</w:t>
      </w:r>
      <w:r w:rsidRPr="00035712">
        <w:rPr>
          <w:rFonts w:ascii="Times New Roman" w:hAnsi="Times New Roman"/>
          <w:b/>
          <w:sz w:val="24"/>
          <w:szCs w:val="24"/>
        </w:rPr>
        <w:t xml:space="preserve">): </w:t>
      </w:r>
      <w:r w:rsidR="00630186" w:rsidRPr="00035712">
        <w:rPr>
          <w:rFonts w:ascii="Times New Roman" w:hAnsi="Times New Roman"/>
          <w:b/>
          <w:sz w:val="24"/>
          <w:szCs w:val="24"/>
        </w:rPr>
        <w:t>Completion of 11 site visits for pilot installations</w:t>
      </w:r>
    </w:p>
    <w:bookmarkEnd w:id="5"/>
    <w:p w14:paraId="64BB19A6" w14:textId="242FE55F" w:rsidR="00C67DA5" w:rsidRPr="00035712" w:rsidRDefault="00C67DA5" w:rsidP="002A7818">
      <w:pPr>
        <w:pStyle w:val="Balk2"/>
        <w:spacing w:line="23" w:lineRule="atLeast"/>
        <w:ind w:left="720"/>
        <w:rPr>
          <w:rFonts w:ascii="Times New Roman" w:hAnsi="Times New Roman"/>
          <w:i w:val="0"/>
          <w:iCs w:val="0"/>
          <w:sz w:val="24"/>
          <w:szCs w:val="24"/>
        </w:rPr>
      </w:pPr>
      <w:r w:rsidRPr="00035712">
        <w:rPr>
          <w:rFonts w:ascii="Times New Roman" w:hAnsi="Times New Roman"/>
          <w:i w:val="0"/>
          <w:iCs w:val="0"/>
          <w:sz w:val="24"/>
          <w:szCs w:val="24"/>
        </w:rPr>
        <w:t>C. Training and Knowledge Disseminatio</w:t>
      </w:r>
      <w:r w:rsidR="00F031ED" w:rsidRPr="00035712">
        <w:rPr>
          <w:rFonts w:ascii="Times New Roman" w:hAnsi="Times New Roman"/>
          <w:i w:val="0"/>
          <w:iCs w:val="0"/>
          <w:sz w:val="24"/>
          <w:szCs w:val="24"/>
        </w:rPr>
        <w:t>n</w:t>
      </w:r>
    </w:p>
    <w:p w14:paraId="744247A2" w14:textId="69B67F04" w:rsidR="00C67DA5" w:rsidRPr="00035712" w:rsidRDefault="00C67DA5" w:rsidP="002A7818">
      <w:pPr>
        <w:pStyle w:val="NormalWeb"/>
        <w:spacing w:line="23" w:lineRule="atLeast"/>
        <w:jc w:val="both"/>
        <w:rPr>
          <w:color w:val="000000"/>
        </w:rPr>
      </w:pPr>
      <w:r w:rsidRPr="00035712">
        <w:rPr>
          <w:color w:val="000000"/>
        </w:rPr>
        <w:t>The Consultant shall organize a</w:t>
      </w:r>
      <w:r w:rsidR="00341F37">
        <w:rPr>
          <w:color w:val="000000"/>
        </w:rPr>
        <w:t xml:space="preserve">n online </w:t>
      </w:r>
      <w:r w:rsidRPr="00035712">
        <w:rPr>
          <w:color w:val="000000"/>
        </w:rPr>
        <w:t xml:space="preserve">sectoral training </w:t>
      </w:r>
      <w:r w:rsidR="00CD78C7">
        <w:rPr>
          <w:color w:val="000000"/>
        </w:rPr>
        <w:t xml:space="preserve">workshop </w:t>
      </w:r>
      <w:r w:rsidRPr="00035712">
        <w:rPr>
          <w:color w:val="000000"/>
        </w:rPr>
        <w:t>covering all case stud</w:t>
      </w:r>
      <w:r w:rsidR="00EF63B3">
        <w:rPr>
          <w:color w:val="000000"/>
        </w:rPr>
        <w:t>ies</w:t>
      </w:r>
      <w:r w:rsidR="00341F37">
        <w:rPr>
          <w:color w:val="000000"/>
        </w:rPr>
        <w:t xml:space="preserve"> in the site visits</w:t>
      </w:r>
      <w:r w:rsidR="0072013D">
        <w:rPr>
          <w:color w:val="000000"/>
        </w:rPr>
        <w:t xml:space="preserve">. </w:t>
      </w:r>
      <w:r w:rsidRPr="00035712">
        <w:rPr>
          <w:color w:val="000000"/>
        </w:rPr>
        <w:t>Separate sessions shall be conducted for each sector, with parallel sessions organized where appropriate.</w:t>
      </w:r>
      <w:r w:rsidR="00341F37">
        <w:rPr>
          <w:color w:val="000000"/>
        </w:rPr>
        <w:t xml:space="preserve"> </w:t>
      </w:r>
      <w:r w:rsidR="00CD78C7" w:rsidRPr="00035712">
        <w:rPr>
          <w:color w:val="000000"/>
        </w:rPr>
        <w:t xml:space="preserve">The duration of online workshop shall be agreed by the </w:t>
      </w:r>
      <w:proofErr w:type="spellStart"/>
      <w:r w:rsidR="00CD78C7" w:rsidRPr="00035712">
        <w:rPr>
          <w:color w:val="000000"/>
        </w:rPr>
        <w:t>DoCC</w:t>
      </w:r>
      <w:proofErr w:type="spellEnd"/>
      <w:r w:rsidR="00CD78C7" w:rsidRPr="00035712">
        <w:rPr>
          <w:color w:val="000000"/>
        </w:rPr>
        <w:t>.</w:t>
      </w:r>
      <w:r w:rsidR="00CD78C7">
        <w:rPr>
          <w:color w:val="000000"/>
        </w:rPr>
        <w:t xml:space="preserve"> </w:t>
      </w:r>
      <w:r w:rsidRPr="00035712">
        <w:rPr>
          <w:color w:val="000000"/>
        </w:rPr>
        <w:t>The objectives of the training shall be to:</w:t>
      </w:r>
    </w:p>
    <w:p w14:paraId="2DC2F9C7" w14:textId="77777777" w:rsidR="00C67DA5" w:rsidRPr="00035712" w:rsidRDefault="00C67DA5" w:rsidP="002A7818">
      <w:pPr>
        <w:pStyle w:val="NormalWeb"/>
        <w:numPr>
          <w:ilvl w:val="0"/>
          <w:numId w:val="33"/>
        </w:numPr>
        <w:spacing w:after="120" w:line="23" w:lineRule="atLeast"/>
        <w:ind w:left="714" w:hanging="357"/>
        <w:rPr>
          <w:color w:val="000000"/>
        </w:rPr>
      </w:pPr>
      <w:r w:rsidRPr="00035712">
        <w:rPr>
          <w:color w:val="000000"/>
        </w:rPr>
        <w:t>Present the benchmark development methodology;</w:t>
      </w:r>
    </w:p>
    <w:p w14:paraId="2BF51EBC" w14:textId="77777777" w:rsidR="00C67DA5" w:rsidRPr="00035712" w:rsidRDefault="00C67DA5" w:rsidP="002A7818">
      <w:pPr>
        <w:pStyle w:val="NormalWeb"/>
        <w:numPr>
          <w:ilvl w:val="0"/>
          <w:numId w:val="33"/>
        </w:numPr>
        <w:spacing w:before="100" w:beforeAutospacing="1" w:after="120" w:line="23" w:lineRule="atLeast"/>
        <w:ind w:left="714" w:hanging="357"/>
        <w:rPr>
          <w:color w:val="000000"/>
        </w:rPr>
      </w:pPr>
      <w:r w:rsidRPr="00035712">
        <w:rPr>
          <w:color w:val="000000"/>
        </w:rPr>
        <w:t>Explain the steps and analytical approach applied in case studies;</w:t>
      </w:r>
    </w:p>
    <w:p w14:paraId="75A8EB29" w14:textId="77777777" w:rsidR="00C67DA5" w:rsidRPr="00035712" w:rsidRDefault="00C67DA5" w:rsidP="002A7818">
      <w:pPr>
        <w:pStyle w:val="NormalWeb"/>
        <w:numPr>
          <w:ilvl w:val="0"/>
          <w:numId w:val="33"/>
        </w:numPr>
        <w:spacing w:before="100" w:beforeAutospacing="1" w:after="120" w:line="23" w:lineRule="atLeast"/>
        <w:ind w:left="714" w:hanging="357"/>
        <w:rPr>
          <w:color w:val="000000"/>
        </w:rPr>
      </w:pPr>
      <w:r w:rsidRPr="00035712">
        <w:rPr>
          <w:color w:val="000000"/>
        </w:rPr>
        <w:t>Share lessons learned and identified challenges;</w:t>
      </w:r>
    </w:p>
    <w:p w14:paraId="6C526E11" w14:textId="77777777" w:rsidR="00C67DA5" w:rsidRPr="00035712" w:rsidRDefault="00C67DA5" w:rsidP="002A7818">
      <w:pPr>
        <w:pStyle w:val="NormalWeb"/>
        <w:numPr>
          <w:ilvl w:val="0"/>
          <w:numId w:val="33"/>
        </w:numPr>
        <w:spacing w:before="100" w:beforeAutospacing="1" w:after="120" w:line="23" w:lineRule="atLeast"/>
        <w:ind w:left="714" w:hanging="357"/>
        <w:rPr>
          <w:color w:val="000000"/>
        </w:rPr>
      </w:pPr>
      <w:r w:rsidRPr="00035712">
        <w:rPr>
          <w:color w:val="000000"/>
        </w:rPr>
        <w:t>Collect stakeholder feedback for refinement of benchmark parameters.</w:t>
      </w:r>
    </w:p>
    <w:p w14:paraId="4EDF9625" w14:textId="6901E795" w:rsidR="00E567CA" w:rsidRPr="00035712" w:rsidRDefault="00341F37" w:rsidP="002A7818">
      <w:pPr>
        <w:pStyle w:val="NormalWeb"/>
        <w:spacing w:line="23" w:lineRule="atLeast"/>
        <w:jc w:val="both"/>
      </w:pPr>
      <w:r>
        <w:rPr>
          <w:color w:val="000000"/>
        </w:rPr>
        <w:t xml:space="preserve">Key Expert and </w:t>
      </w:r>
      <w:r w:rsidR="00C67DA5" w:rsidRPr="00035712">
        <w:rPr>
          <w:color w:val="000000"/>
        </w:rPr>
        <w:t xml:space="preserve">Industry Experts shall lead </w:t>
      </w:r>
      <w:r w:rsidR="00CD78C7" w:rsidRPr="00035712">
        <w:rPr>
          <w:color w:val="000000"/>
        </w:rPr>
        <w:t xml:space="preserve">the </w:t>
      </w:r>
      <w:r w:rsidR="00CD78C7">
        <w:rPr>
          <w:color w:val="000000"/>
        </w:rPr>
        <w:t xml:space="preserve">workshop </w:t>
      </w:r>
      <w:r w:rsidR="00C67DA5" w:rsidRPr="00035712">
        <w:rPr>
          <w:color w:val="000000"/>
        </w:rPr>
        <w:t>sessions</w:t>
      </w:r>
      <w:r w:rsidR="00CD78C7">
        <w:rPr>
          <w:color w:val="000000"/>
        </w:rPr>
        <w:t>. T</w:t>
      </w:r>
      <w:r w:rsidR="00C67DA5" w:rsidRPr="00035712">
        <w:rPr>
          <w:color w:val="000000"/>
        </w:rPr>
        <w:t>he Consultant shall present consolidated results of sectoral case studies and benchmark development activities</w:t>
      </w:r>
      <w:r w:rsidR="00CD78C7">
        <w:rPr>
          <w:color w:val="000000"/>
        </w:rPr>
        <w:t xml:space="preserve"> and</w:t>
      </w:r>
      <w:r w:rsidR="00E567CA" w:rsidRPr="00035712">
        <w:t xml:space="preserve"> provide </w:t>
      </w:r>
      <w:r>
        <w:t xml:space="preserve">training activity </w:t>
      </w:r>
      <w:r w:rsidR="00E567CA" w:rsidRPr="00035712">
        <w:t xml:space="preserve">report regarding case studies and respective training sessions. The report shall have </w:t>
      </w:r>
      <w:r>
        <w:t>indicatively</w:t>
      </w:r>
      <w:r w:rsidR="00E567CA" w:rsidRPr="00035712">
        <w:t xml:space="preserve"> following context</w:t>
      </w:r>
      <w:r w:rsidR="00CD78C7">
        <w:t>:</w:t>
      </w:r>
    </w:p>
    <w:p w14:paraId="14629A97" w14:textId="048ABB21" w:rsidR="00E567CA" w:rsidRPr="00035712" w:rsidRDefault="00E567CA" w:rsidP="002A7818">
      <w:pPr>
        <w:pStyle w:val="ListeParagraf"/>
        <w:widowControl w:val="0"/>
        <w:numPr>
          <w:ilvl w:val="0"/>
          <w:numId w:val="50"/>
        </w:numPr>
        <w:spacing w:before="120" w:line="23" w:lineRule="atLeast"/>
        <w:jc w:val="both"/>
        <w:rPr>
          <w:rFonts w:ascii="Times New Roman" w:hAnsi="Times New Roman"/>
          <w:sz w:val="24"/>
          <w:szCs w:val="24"/>
        </w:rPr>
      </w:pPr>
      <w:r w:rsidRPr="00035712">
        <w:rPr>
          <w:rFonts w:ascii="Times New Roman" w:hAnsi="Times New Roman"/>
          <w:sz w:val="24"/>
          <w:szCs w:val="24"/>
        </w:rPr>
        <w:t>Outline of 1</w:t>
      </w:r>
      <w:r w:rsidR="0028540C" w:rsidRPr="00035712">
        <w:rPr>
          <w:rFonts w:ascii="Times New Roman" w:hAnsi="Times New Roman"/>
          <w:sz w:val="24"/>
          <w:szCs w:val="24"/>
        </w:rPr>
        <w:t>1</w:t>
      </w:r>
      <w:r w:rsidRPr="00035712">
        <w:rPr>
          <w:rFonts w:ascii="Times New Roman" w:hAnsi="Times New Roman"/>
          <w:sz w:val="24"/>
          <w:szCs w:val="24"/>
        </w:rPr>
        <w:t xml:space="preserve"> selected case studies</w:t>
      </w:r>
    </w:p>
    <w:p w14:paraId="25D156F8" w14:textId="40E89EC2" w:rsidR="00E567CA" w:rsidRPr="00035712" w:rsidRDefault="00E567CA" w:rsidP="002A7818">
      <w:pPr>
        <w:pStyle w:val="ListeParagraf"/>
        <w:widowControl w:val="0"/>
        <w:numPr>
          <w:ilvl w:val="0"/>
          <w:numId w:val="50"/>
        </w:numPr>
        <w:spacing w:before="120" w:line="23" w:lineRule="atLeast"/>
        <w:jc w:val="both"/>
        <w:rPr>
          <w:rFonts w:ascii="Times New Roman" w:hAnsi="Times New Roman"/>
          <w:sz w:val="24"/>
          <w:szCs w:val="24"/>
        </w:rPr>
      </w:pPr>
      <w:r w:rsidRPr="00035712">
        <w:rPr>
          <w:rFonts w:ascii="Times New Roman" w:hAnsi="Times New Roman"/>
          <w:sz w:val="24"/>
          <w:szCs w:val="24"/>
        </w:rPr>
        <w:t xml:space="preserve">Brief outline of </w:t>
      </w:r>
      <w:r w:rsidR="00B45284">
        <w:rPr>
          <w:rFonts w:ascii="Times New Roman" w:hAnsi="Times New Roman"/>
          <w:sz w:val="24"/>
          <w:szCs w:val="24"/>
        </w:rPr>
        <w:t>item</w:t>
      </w:r>
      <w:r w:rsidRPr="00035712">
        <w:rPr>
          <w:rFonts w:ascii="Times New Roman" w:hAnsi="Times New Roman"/>
          <w:sz w:val="24"/>
          <w:szCs w:val="24"/>
        </w:rPr>
        <w:t xml:space="preserve">s performed during case studies regarding reporting-monitoring, and activities performed during trainings  </w:t>
      </w:r>
    </w:p>
    <w:p w14:paraId="6B021FD7" w14:textId="70A27768" w:rsidR="00E567CA" w:rsidRDefault="00E567CA" w:rsidP="002A7818">
      <w:pPr>
        <w:pStyle w:val="ListeParagraf"/>
        <w:widowControl w:val="0"/>
        <w:numPr>
          <w:ilvl w:val="0"/>
          <w:numId w:val="50"/>
        </w:numPr>
        <w:spacing w:before="120" w:line="23" w:lineRule="atLeast"/>
        <w:jc w:val="both"/>
        <w:rPr>
          <w:rFonts w:ascii="Times New Roman" w:hAnsi="Times New Roman"/>
          <w:sz w:val="24"/>
          <w:szCs w:val="24"/>
        </w:rPr>
      </w:pPr>
      <w:r w:rsidRPr="00035712">
        <w:rPr>
          <w:rFonts w:ascii="Times New Roman" w:hAnsi="Times New Roman"/>
          <w:sz w:val="24"/>
          <w:szCs w:val="24"/>
        </w:rPr>
        <w:t xml:space="preserve">Reflections and feedbacks during case studies and the training. </w:t>
      </w:r>
    </w:p>
    <w:p w14:paraId="6F5F5D44" w14:textId="23CBD675" w:rsidR="00630186" w:rsidRPr="008C06F2" w:rsidRDefault="00E567CA" w:rsidP="002A7818">
      <w:pPr>
        <w:pStyle w:val="ListeParagraf"/>
        <w:widowControl w:val="0"/>
        <w:numPr>
          <w:ilvl w:val="0"/>
          <w:numId w:val="50"/>
        </w:numPr>
        <w:spacing w:before="120" w:line="23" w:lineRule="atLeast"/>
        <w:jc w:val="both"/>
      </w:pPr>
      <w:r w:rsidRPr="00950D80">
        <w:rPr>
          <w:rFonts w:ascii="Times New Roman" w:hAnsi="Times New Roman"/>
          <w:sz w:val="24"/>
          <w:szCs w:val="24"/>
        </w:rPr>
        <w:t>In case of data availability, estimated product benchmark values during case studies.</w:t>
      </w:r>
    </w:p>
    <w:p w14:paraId="529B0E67" w14:textId="08FDD657" w:rsidR="00630186" w:rsidRPr="00035712" w:rsidRDefault="00933799"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jc w:val="both"/>
        <w:rPr>
          <w:rFonts w:ascii="Times New Roman" w:hAnsi="Times New Roman"/>
          <w:b/>
          <w:sz w:val="24"/>
          <w:szCs w:val="24"/>
        </w:rPr>
      </w:pPr>
      <w:bookmarkStart w:id="6" w:name="_Hlk227319951"/>
      <w:r w:rsidRPr="00035712">
        <w:rPr>
          <w:rFonts w:ascii="Times New Roman" w:hAnsi="Times New Roman"/>
          <w:b/>
          <w:sz w:val="24"/>
          <w:szCs w:val="24"/>
        </w:rPr>
        <w:t>DELIVERABLE (</w:t>
      </w:r>
      <w:r w:rsidR="001A7A27">
        <w:rPr>
          <w:rFonts w:ascii="Times New Roman" w:hAnsi="Times New Roman"/>
          <w:b/>
          <w:sz w:val="24"/>
          <w:szCs w:val="24"/>
        </w:rPr>
        <w:t>8</w:t>
      </w:r>
      <w:r w:rsidRPr="00035712">
        <w:rPr>
          <w:rFonts w:ascii="Times New Roman" w:hAnsi="Times New Roman"/>
          <w:b/>
          <w:sz w:val="24"/>
          <w:szCs w:val="24"/>
        </w:rPr>
        <w:t xml:space="preserve">): </w:t>
      </w:r>
      <w:r w:rsidR="00630186" w:rsidRPr="00035712">
        <w:rPr>
          <w:rFonts w:ascii="Times New Roman" w:hAnsi="Times New Roman"/>
          <w:b/>
          <w:sz w:val="24"/>
          <w:szCs w:val="24"/>
        </w:rPr>
        <w:t xml:space="preserve">Sectoral Studies Training </w:t>
      </w:r>
      <w:r w:rsidR="00E567CA" w:rsidRPr="00035712">
        <w:rPr>
          <w:rFonts w:ascii="Times New Roman" w:hAnsi="Times New Roman"/>
          <w:b/>
          <w:sz w:val="24"/>
          <w:szCs w:val="24"/>
        </w:rPr>
        <w:t xml:space="preserve">and </w:t>
      </w:r>
      <w:r w:rsidR="00630186" w:rsidRPr="00035712">
        <w:rPr>
          <w:rFonts w:ascii="Times New Roman" w:hAnsi="Times New Roman"/>
          <w:b/>
          <w:sz w:val="24"/>
          <w:szCs w:val="24"/>
        </w:rPr>
        <w:t>Training Activity Report for First Implementation Phase of ETS</w:t>
      </w:r>
    </w:p>
    <w:bookmarkEnd w:id="6"/>
    <w:p w14:paraId="7F5399B7" w14:textId="2A34F3AB" w:rsidR="00C67DA5" w:rsidRPr="00035712" w:rsidRDefault="00C67DA5" w:rsidP="002A7818">
      <w:pPr>
        <w:pStyle w:val="Balk2"/>
        <w:spacing w:line="23" w:lineRule="atLeast"/>
        <w:ind w:left="720"/>
        <w:rPr>
          <w:rFonts w:ascii="Times New Roman" w:hAnsi="Times New Roman"/>
          <w:b w:val="0"/>
          <w:bCs w:val="0"/>
          <w:i w:val="0"/>
          <w:iCs w:val="0"/>
          <w:sz w:val="24"/>
          <w:szCs w:val="24"/>
        </w:rPr>
      </w:pPr>
      <w:r w:rsidRPr="00035712">
        <w:rPr>
          <w:rFonts w:ascii="Times New Roman" w:hAnsi="Times New Roman"/>
          <w:i w:val="0"/>
          <w:iCs w:val="0"/>
          <w:sz w:val="24"/>
          <w:szCs w:val="24"/>
        </w:rPr>
        <w:t>D</w:t>
      </w:r>
      <w:r w:rsidRPr="00035712">
        <w:rPr>
          <w:rStyle w:val="Gl"/>
          <w:b/>
          <w:bCs/>
          <w:color w:val="000000"/>
        </w:rPr>
        <w:t xml:space="preserve">. </w:t>
      </w:r>
      <w:r w:rsidRPr="00035712">
        <w:rPr>
          <w:rFonts w:ascii="Times New Roman" w:hAnsi="Times New Roman"/>
          <w:i w:val="0"/>
          <w:iCs w:val="0"/>
          <w:sz w:val="24"/>
          <w:szCs w:val="24"/>
        </w:rPr>
        <w:t>Development of Benchmark Values</w:t>
      </w:r>
    </w:p>
    <w:p w14:paraId="453CED3A" w14:textId="77777777" w:rsidR="00C67DA5" w:rsidRPr="00035712" w:rsidRDefault="00C67DA5" w:rsidP="002A7818">
      <w:pPr>
        <w:pStyle w:val="NormalWeb"/>
        <w:spacing w:line="23" w:lineRule="atLeast"/>
        <w:rPr>
          <w:color w:val="000000"/>
        </w:rPr>
      </w:pPr>
      <w:r w:rsidRPr="00035712">
        <w:rPr>
          <w:color w:val="000000"/>
        </w:rPr>
        <w:t xml:space="preserve">Based on the outcomes of the sectoral case studies and product/activity definitions determined by the </w:t>
      </w:r>
      <w:proofErr w:type="spellStart"/>
      <w:r w:rsidRPr="00035712">
        <w:rPr>
          <w:color w:val="000000"/>
        </w:rPr>
        <w:t>DoCC</w:t>
      </w:r>
      <w:proofErr w:type="spellEnd"/>
      <w:r w:rsidRPr="00035712">
        <w:rPr>
          <w:color w:val="000000"/>
        </w:rPr>
        <w:t>, the Consultant shall:</w:t>
      </w:r>
    </w:p>
    <w:p w14:paraId="4D65AB8D" w14:textId="42AE921C" w:rsidR="00C67DA5" w:rsidRPr="00035712" w:rsidRDefault="00C67DA5" w:rsidP="002A7818">
      <w:pPr>
        <w:pStyle w:val="NormalWeb"/>
        <w:numPr>
          <w:ilvl w:val="0"/>
          <w:numId w:val="34"/>
        </w:numPr>
        <w:spacing w:before="100" w:beforeAutospacing="1" w:after="120" w:line="23" w:lineRule="atLeast"/>
        <w:ind w:left="714" w:hanging="357"/>
        <w:rPr>
          <w:color w:val="000000"/>
        </w:rPr>
      </w:pPr>
      <w:r w:rsidRPr="00035712">
        <w:rPr>
          <w:color w:val="000000"/>
        </w:rPr>
        <w:t>Develop product- and activity-based emission intensity benchmarks</w:t>
      </w:r>
      <w:r w:rsidR="00630186" w:rsidRPr="00035712">
        <w:rPr>
          <w:color w:val="000000"/>
        </w:rPr>
        <w:t xml:space="preserve"> including necessary calculations and reporting.</w:t>
      </w:r>
    </w:p>
    <w:p w14:paraId="50732620" w14:textId="77777777" w:rsidR="00C67DA5" w:rsidRPr="00035712" w:rsidRDefault="00C67DA5" w:rsidP="002A7818">
      <w:pPr>
        <w:pStyle w:val="NormalWeb"/>
        <w:numPr>
          <w:ilvl w:val="0"/>
          <w:numId w:val="34"/>
        </w:numPr>
        <w:spacing w:before="100" w:beforeAutospacing="1" w:after="120" w:line="23" w:lineRule="atLeast"/>
        <w:ind w:left="714" w:hanging="357"/>
        <w:rPr>
          <w:color w:val="000000"/>
        </w:rPr>
      </w:pPr>
      <w:r w:rsidRPr="00035712">
        <w:rPr>
          <w:color w:val="000000"/>
        </w:rPr>
        <w:t>Assess output measurement approaches and data quality requirements;</w:t>
      </w:r>
    </w:p>
    <w:p w14:paraId="6C8A74A9" w14:textId="77777777" w:rsidR="00C67DA5" w:rsidRPr="00035712" w:rsidRDefault="00C67DA5" w:rsidP="002A7818">
      <w:pPr>
        <w:pStyle w:val="NormalWeb"/>
        <w:numPr>
          <w:ilvl w:val="0"/>
          <w:numId w:val="34"/>
        </w:numPr>
        <w:spacing w:before="100" w:beforeAutospacing="1" w:after="120" w:line="23" w:lineRule="atLeast"/>
        <w:ind w:left="714" w:hanging="357"/>
        <w:rPr>
          <w:color w:val="000000"/>
        </w:rPr>
      </w:pPr>
      <w:r w:rsidRPr="00035712">
        <w:rPr>
          <w:color w:val="000000"/>
        </w:rPr>
        <w:t>Propose benchmark stringency levels consistent with climate policy objectives;</w:t>
      </w:r>
    </w:p>
    <w:p w14:paraId="16AA6BD6" w14:textId="77777777" w:rsidR="00C67DA5" w:rsidRPr="00035712" w:rsidRDefault="00C67DA5" w:rsidP="002A7818">
      <w:pPr>
        <w:pStyle w:val="NormalWeb"/>
        <w:numPr>
          <w:ilvl w:val="0"/>
          <w:numId w:val="34"/>
        </w:numPr>
        <w:spacing w:before="100" w:beforeAutospacing="1" w:after="120" w:line="23" w:lineRule="atLeast"/>
        <w:ind w:left="714" w:hanging="357"/>
        <w:rPr>
          <w:color w:val="000000"/>
        </w:rPr>
      </w:pPr>
      <w:r w:rsidRPr="00035712">
        <w:rPr>
          <w:color w:val="000000"/>
        </w:rPr>
        <w:t>Evaluate implications of benchmark values for free allocation and carbon leakage considerations;</w:t>
      </w:r>
    </w:p>
    <w:p w14:paraId="22F7AE8F" w14:textId="77777777" w:rsidR="00C67DA5" w:rsidRPr="00035712" w:rsidRDefault="00C67DA5" w:rsidP="002A7818">
      <w:pPr>
        <w:pStyle w:val="NormalWeb"/>
        <w:numPr>
          <w:ilvl w:val="0"/>
          <w:numId w:val="34"/>
        </w:numPr>
        <w:spacing w:before="100" w:beforeAutospacing="1" w:after="120" w:line="23" w:lineRule="atLeast"/>
        <w:ind w:left="714" w:hanging="357"/>
        <w:rPr>
          <w:color w:val="000000"/>
        </w:rPr>
      </w:pPr>
      <w:r w:rsidRPr="00035712">
        <w:rPr>
          <w:color w:val="000000"/>
        </w:rPr>
        <w:t>Provide supporting quantitative analysis where necessary.</w:t>
      </w:r>
    </w:p>
    <w:p w14:paraId="12F0782C" w14:textId="77777777" w:rsidR="00C67DA5" w:rsidRPr="00035712" w:rsidRDefault="00C67DA5" w:rsidP="002A7818">
      <w:pPr>
        <w:pStyle w:val="NormalWeb"/>
        <w:spacing w:line="23" w:lineRule="atLeast"/>
        <w:jc w:val="both"/>
        <w:rPr>
          <w:color w:val="000000"/>
        </w:rPr>
      </w:pPr>
      <w:r w:rsidRPr="00035712">
        <w:rPr>
          <w:color w:val="000000"/>
        </w:rPr>
        <w:t xml:space="preserve">The benchmark development methodology may draw upon international best practices, including analytical approaches applied under the EU ETS benchmark framework, while ensuring adaptation to the institutional and sectoral context of </w:t>
      </w:r>
      <w:proofErr w:type="spellStart"/>
      <w:r w:rsidRPr="00035712">
        <w:rPr>
          <w:color w:val="000000"/>
        </w:rPr>
        <w:t>Türkiye</w:t>
      </w:r>
      <w:proofErr w:type="spellEnd"/>
      <w:r w:rsidRPr="00035712">
        <w:rPr>
          <w:color w:val="000000"/>
        </w:rPr>
        <w:t>.</w:t>
      </w:r>
    </w:p>
    <w:p w14:paraId="2FD17C67" w14:textId="77777777" w:rsidR="00F11B6A" w:rsidRPr="00035712" w:rsidRDefault="00F11B6A" w:rsidP="002A7818">
      <w:pPr>
        <w:spacing w:before="120" w:line="23" w:lineRule="atLeast"/>
        <w:jc w:val="both"/>
        <w:rPr>
          <w:rFonts w:ascii="Times New Roman" w:hAnsi="Times New Roman"/>
          <w:sz w:val="24"/>
          <w:szCs w:val="24"/>
        </w:rPr>
      </w:pPr>
      <w:r w:rsidRPr="00035712">
        <w:rPr>
          <w:rFonts w:ascii="Times New Roman" w:hAnsi="Times New Roman"/>
          <w:sz w:val="24"/>
          <w:szCs w:val="24"/>
        </w:rPr>
        <w:t>The Consultant will prepare a status analysis report based on consultation meeting and survey results. The status analysis report will mainly include following:</w:t>
      </w:r>
    </w:p>
    <w:p w14:paraId="5DEC25A6" w14:textId="77777777" w:rsidR="00F11B6A"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lastRenderedPageBreak/>
        <w:t>Assessment of current readiness level of accredited GHG emission verifiers for verification of activity level data</w:t>
      </w:r>
    </w:p>
    <w:p w14:paraId="476D3C61" w14:textId="77777777" w:rsidR="00F11B6A"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t xml:space="preserve">Assessment of current capabilities of installation for data collection and quality management </w:t>
      </w:r>
    </w:p>
    <w:p w14:paraId="44B21E5E" w14:textId="77777777" w:rsidR="00F11B6A"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t>Assessment of current readiness level of installations for monitoring and reporting capabilities for requirements of benchmark implementation and preparation of Monitoring Methodology Plans.</w:t>
      </w:r>
    </w:p>
    <w:p w14:paraId="0043E0C8" w14:textId="77777777" w:rsidR="00F11B6A"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t xml:space="preserve">Assessment of additional requirements for installations to regarding monitoring, reporting and measurement for activity level for benchmarking </w:t>
      </w:r>
    </w:p>
    <w:p w14:paraId="471309F5" w14:textId="77777777" w:rsidR="00F11B6A"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t>Summary on findings related to shortcomings of installations and accredited GHG emission verifiers and recommended improvements.</w:t>
      </w:r>
    </w:p>
    <w:p w14:paraId="47A50E21" w14:textId="243D4993" w:rsidR="00630186" w:rsidRPr="00035712" w:rsidRDefault="00F11B6A" w:rsidP="002A7818">
      <w:pPr>
        <w:pStyle w:val="ListeParagraf"/>
        <w:numPr>
          <w:ilvl w:val="0"/>
          <w:numId w:val="22"/>
        </w:numPr>
        <w:spacing w:before="120" w:line="23" w:lineRule="atLeast"/>
        <w:jc w:val="both"/>
        <w:rPr>
          <w:rFonts w:ascii="Times New Roman" w:hAnsi="Times New Roman"/>
          <w:sz w:val="24"/>
          <w:szCs w:val="24"/>
        </w:rPr>
      </w:pPr>
      <w:r w:rsidRPr="00035712">
        <w:rPr>
          <w:rFonts w:ascii="Times New Roman" w:hAnsi="Times New Roman"/>
          <w:sz w:val="24"/>
          <w:szCs w:val="24"/>
        </w:rPr>
        <w:t>Summary for consultation activities with stakeholders</w:t>
      </w:r>
    </w:p>
    <w:p w14:paraId="5B8A73D7" w14:textId="44E40F53" w:rsidR="00E25C9B" w:rsidRPr="00035712" w:rsidRDefault="00E25C9B" w:rsidP="002A7818">
      <w:pPr>
        <w:widowControl w:val="0"/>
        <w:spacing w:before="120" w:line="23" w:lineRule="atLeast"/>
        <w:jc w:val="both"/>
        <w:rPr>
          <w:rFonts w:ascii="Times New Roman" w:eastAsia="Calibri" w:hAnsi="Times New Roman"/>
          <w:sz w:val="24"/>
          <w:szCs w:val="24"/>
        </w:rPr>
      </w:pPr>
      <w:r w:rsidRPr="00035712">
        <w:rPr>
          <w:rFonts w:ascii="Times New Roman" w:eastAsia="Calibri" w:hAnsi="Times New Roman"/>
          <w:sz w:val="24"/>
          <w:szCs w:val="24"/>
        </w:rPr>
        <w:t xml:space="preserve">The Consultant will examine (accordingly </w:t>
      </w:r>
      <w:r w:rsidR="00BF6137">
        <w:rPr>
          <w:rFonts w:ascii="Times New Roman" w:eastAsia="Calibri" w:hAnsi="Times New Roman"/>
          <w:sz w:val="24"/>
          <w:szCs w:val="24"/>
        </w:rPr>
        <w:t xml:space="preserve">improve and </w:t>
      </w:r>
      <w:r w:rsidRPr="00035712">
        <w:rPr>
          <w:rFonts w:ascii="Times New Roman" w:eastAsia="Calibri" w:hAnsi="Times New Roman"/>
          <w:sz w:val="24"/>
          <w:szCs w:val="24"/>
        </w:rPr>
        <w:t xml:space="preserve">update if necessary) the PRODCOM/Harmonized System </w:t>
      </w:r>
      <w:r w:rsidR="00BF6137">
        <w:rPr>
          <w:rFonts w:ascii="Times New Roman" w:eastAsia="Calibri" w:hAnsi="Times New Roman"/>
          <w:sz w:val="24"/>
          <w:szCs w:val="24"/>
        </w:rPr>
        <w:t>(HS)/</w:t>
      </w:r>
      <w:r w:rsidR="00BF6137" w:rsidRPr="00BF6137">
        <w:rPr>
          <w:rFonts w:ascii="Times New Roman" w:eastAsia="Calibri" w:hAnsi="Times New Roman"/>
          <w:sz w:val="24"/>
          <w:szCs w:val="24"/>
        </w:rPr>
        <w:t>CN (Combined Nomenclature)</w:t>
      </w:r>
      <w:r w:rsidR="00BF6137">
        <w:rPr>
          <w:rFonts w:ascii="Times New Roman" w:eastAsia="Calibri" w:hAnsi="Times New Roman"/>
          <w:sz w:val="24"/>
          <w:szCs w:val="24"/>
        </w:rPr>
        <w:t xml:space="preserve"> </w:t>
      </w:r>
      <w:r w:rsidRPr="00035712">
        <w:rPr>
          <w:rFonts w:ascii="Times New Roman" w:eastAsia="Calibri" w:hAnsi="Times New Roman"/>
          <w:sz w:val="24"/>
          <w:szCs w:val="24"/>
        </w:rPr>
        <w:t xml:space="preserve">Code list prepared by </w:t>
      </w:r>
      <w:r w:rsidR="00FD51DB">
        <w:rPr>
          <w:rFonts w:ascii="Times New Roman" w:eastAsia="Calibri" w:hAnsi="Times New Roman"/>
          <w:sz w:val="24"/>
          <w:szCs w:val="24"/>
        </w:rPr>
        <w:t xml:space="preserve">the </w:t>
      </w:r>
      <w:proofErr w:type="spellStart"/>
      <w:r w:rsidRPr="00035712">
        <w:rPr>
          <w:rFonts w:ascii="Times New Roman" w:eastAsia="Calibri" w:hAnsi="Times New Roman"/>
          <w:sz w:val="24"/>
          <w:szCs w:val="24"/>
        </w:rPr>
        <w:t>DoCC</w:t>
      </w:r>
      <w:proofErr w:type="spellEnd"/>
      <w:r w:rsidRPr="00035712">
        <w:rPr>
          <w:rFonts w:ascii="Times New Roman" w:eastAsia="Calibri" w:hAnsi="Times New Roman"/>
          <w:sz w:val="24"/>
          <w:szCs w:val="24"/>
        </w:rPr>
        <w:t xml:space="preserve"> regarding product outputs</w:t>
      </w:r>
      <w:r w:rsidR="00FD51DB">
        <w:rPr>
          <w:rFonts w:ascii="Times New Roman" w:eastAsia="Calibri" w:hAnsi="Times New Roman"/>
          <w:sz w:val="24"/>
          <w:szCs w:val="24"/>
        </w:rPr>
        <w:t xml:space="preserve"> and activity level. </w:t>
      </w:r>
      <w:r w:rsidRPr="00035712">
        <w:rPr>
          <w:rFonts w:ascii="Times New Roman" w:eastAsia="Calibri" w:hAnsi="Times New Roman"/>
          <w:sz w:val="24"/>
          <w:szCs w:val="24"/>
        </w:rPr>
        <w:t xml:space="preserve">Throughout the contract period, the Consultant </w:t>
      </w:r>
      <w:r w:rsidR="00D75809" w:rsidRPr="00035712">
        <w:rPr>
          <w:rFonts w:ascii="Times New Roman" w:eastAsia="Calibri" w:hAnsi="Times New Roman"/>
          <w:sz w:val="24"/>
          <w:szCs w:val="24"/>
        </w:rPr>
        <w:t>shall</w:t>
      </w:r>
      <w:r w:rsidRPr="00035712">
        <w:rPr>
          <w:rFonts w:ascii="Times New Roman" w:eastAsia="Calibri" w:hAnsi="Times New Roman"/>
          <w:sz w:val="24"/>
          <w:szCs w:val="24"/>
        </w:rPr>
        <w:t xml:space="preserve"> duly address questions received </w:t>
      </w:r>
      <w:r w:rsidR="00BF6137">
        <w:rPr>
          <w:rFonts w:ascii="Times New Roman" w:eastAsia="Calibri" w:hAnsi="Times New Roman"/>
          <w:sz w:val="24"/>
          <w:szCs w:val="24"/>
        </w:rPr>
        <w:t xml:space="preserve">from the </w:t>
      </w:r>
      <w:proofErr w:type="spellStart"/>
      <w:r w:rsidRPr="00035712">
        <w:rPr>
          <w:rFonts w:ascii="Times New Roman" w:eastAsia="Calibri" w:hAnsi="Times New Roman"/>
          <w:sz w:val="24"/>
          <w:szCs w:val="24"/>
        </w:rPr>
        <w:t>DoCC</w:t>
      </w:r>
      <w:proofErr w:type="spellEnd"/>
      <w:r w:rsidRPr="00035712">
        <w:rPr>
          <w:rFonts w:ascii="Times New Roman" w:eastAsia="Calibri" w:hAnsi="Times New Roman"/>
          <w:sz w:val="24"/>
          <w:szCs w:val="24"/>
        </w:rPr>
        <w:t xml:space="preserve"> </w:t>
      </w:r>
      <w:r w:rsidR="00D75809" w:rsidRPr="00035712">
        <w:rPr>
          <w:rFonts w:ascii="Times New Roman" w:eastAsia="Calibri" w:hAnsi="Times New Roman"/>
          <w:sz w:val="24"/>
          <w:szCs w:val="24"/>
        </w:rPr>
        <w:t xml:space="preserve">and the stakeholders by </w:t>
      </w:r>
      <w:r w:rsidRPr="00035712">
        <w:rPr>
          <w:rFonts w:ascii="Times New Roman" w:eastAsia="Calibri" w:hAnsi="Times New Roman"/>
          <w:sz w:val="24"/>
          <w:szCs w:val="24"/>
        </w:rPr>
        <w:t>provid</w:t>
      </w:r>
      <w:r w:rsidR="00D75809" w:rsidRPr="00035712">
        <w:rPr>
          <w:rFonts w:ascii="Times New Roman" w:eastAsia="Calibri" w:hAnsi="Times New Roman"/>
          <w:sz w:val="24"/>
          <w:szCs w:val="24"/>
        </w:rPr>
        <w:t>ing</w:t>
      </w:r>
      <w:r w:rsidRPr="00035712">
        <w:rPr>
          <w:rFonts w:ascii="Times New Roman" w:eastAsia="Calibri" w:hAnsi="Times New Roman"/>
          <w:sz w:val="24"/>
          <w:szCs w:val="24"/>
        </w:rPr>
        <w:t xml:space="preserve"> assistance within scope of the contract.</w:t>
      </w:r>
    </w:p>
    <w:p w14:paraId="0AC6CC8F" w14:textId="2F75B144" w:rsidR="00E567CA" w:rsidRPr="00035712" w:rsidRDefault="00933799" w:rsidP="002A781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390"/>
        </w:tabs>
        <w:spacing w:before="120" w:line="23" w:lineRule="atLeast"/>
        <w:jc w:val="both"/>
        <w:rPr>
          <w:rFonts w:ascii="Times New Roman" w:hAnsi="Times New Roman"/>
          <w:b/>
          <w:sz w:val="24"/>
          <w:szCs w:val="24"/>
        </w:rPr>
      </w:pPr>
      <w:bookmarkStart w:id="7" w:name="_Hlk227319961"/>
      <w:r w:rsidRPr="00035712">
        <w:rPr>
          <w:rFonts w:ascii="Times New Roman" w:hAnsi="Times New Roman"/>
          <w:b/>
          <w:sz w:val="24"/>
          <w:szCs w:val="24"/>
        </w:rPr>
        <w:t>DELIVERABLE (</w:t>
      </w:r>
      <w:r w:rsidR="001A7A27">
        <w:rPr>
          <w:rFonts w:ascii="Times New Roman" w:hAnsi="Times New Roman"/>
          <w:b/>
          <w:sz w:val="24"/>
          <w:szCs w:val="24"/>
        </w:rPr>
        <w:t>9</w:t>
      </w:r>
      <w:r w:rsidRPr="00035712">
        <w:rPr>
          <w:rFonts w:ascii="Times New Roman" w:hAnsi="Times New Roman"/>
          <w:b/>
          <w:sz w:val="24"/>
          <w:szCs w:val="24"/>
        </w:rPr>
        <w:t xml:space="preserve">): </w:t>
      </w:r>
      <w:r w:rsidR="00630186" w:rsidRPr="00035712">
        <w:rPr>
          <w:rFonts w:ascii="Times New Roman" w:hAnsi="Times New Roman"/>
          <w:b/>
          <w:sz w:val="24"/>
          <w:szCs w:val="24"/>
        </w:rPr>
        <w:t xml:space="preserve">Benchmark Status Analysis Report for the First Implementation Phase of </w:t>
      </w:r>
      <w:proofErr w:type="spellStart"/>
      <w:r w:rsidR="00232F36">
        <w:rPr>
          <w:rFonts w:ascii="Times New Roman" w:hAnsi="Times New Roman"/>
          <w:b/>
          <w:sz w:val="24"/>
          <w:szCs w:val="24"/>
        </w:rPr>
        <w:t>Türkiye</w:t>
      </w:r>
      <w:proofErr w:type="spellEnd"/>
      <w:r w:rsidR="00232F36">
        <w:rPr>
          <w:rFonts w:ascii="Times New Roman" w:hAnsi="Times New Roman"/>
          <w:b/>
          <w:sz w:val="24"/>
          <w:szCs w:val="24"/>
        </w:rPr>
        <w:t xml:space="preserve"> </w:t>
      </w:r>
      <w:r w:rsidR="00630186" w:rsidRPr="00035712">
        <w:rPr>
          <w:rFonts w:ascii="Times New Roman" w:hAnsi="Times New Roman"/>
          <w:b/>
          <w:sz w:val="24"/>
          <w:szCs w:val="24"/>
        </w:rPr>
        <w:t>ETS</w:t>
      </w:r>
    </w:p>
    <w:bookmarkEnd w:id="7"/>
    <w:p w14:paraId="78D76D92" w14:textId="59483BFB" w:rsidR="00E567CA" w:rsidRPr="00035712" w:rsidRDefault="00E567CA" w:rsidP="002A7818">
      <w:pPr>
        <w:pStyle w:val="NormalWeb"/>
        <w:spacing w:after="120" w:line="23" w:lineRule="atLeast"/>
        <w:jc w:val="both"/>
        <w:rPr>
          <w:color w:val="000000"/>
        </w:rPr>
      </w:pPr>
      <w:r w:rsidRPr="00035712">
        <w:rPr>
          <w:color w:val="000000"/>
        </w:rPr>
        <w:t xml:space="preserve">The Consultant shall prepare a comprehensive Benchmark Report covering the development, calculation, and justification of product- and activity-based emission intensity benchmarks and applicable </w:t>
      </w:r>
      <w:proofErr w:type="spellStart"/>
      <w:r w:rsidRPr="00035712">
        <w:rPr>
          <w:color w:val="000000"/>
        </w:rPr>
        <w:t>fall-back</w:t>
      </w:r>
      <w:proofErr w:type="spellEnd"/>
      <w:r w:rsidRPr="00035712">
        <w:rPr>
          <w:color w:val="000000"/>
        </w:rPr>
        <w:t xml:space="preserve"> methodologies for the First Implementation Phase of the </w:t>
      </w:r>
      <w:r w:rsidR="00804859">
        <w:rPr>
          <w:color w:val="000000"/>
        </w:rPr>
        <w:t xml:space="preserve">TR </w:t>
      </w:r>
      <w:r w:rsidRPr="00035712">
        <w:rPr>
          <w:color w:val="000000"/>
        </w:rPr>
        <w:t>ETS.</w:t>
      </w:r>
    </w:p>
    <w:p w14:paraId="7B93640F" w14:textId="77777777" w:rsidR="00E567CA" w:rsidRPr="00035712" w:rsidRDefault="00E567CA" w:rsidP="002A7818">
      <w:pPr>
        <w:pStyle w:val="NormalWeb"/>
        <w:spacing w:after="120" w:line="23" w:lineRule="atLeast"/>
        <w:jc w:val="both"/>
        <w:rPr>
          <w:color w:val="000000"/>
        </w:rPr>
      </w:pPr>
      <w:r w:rsidRPr="00035712">
        <w:rPr>
          <w:color w:val="000000"/>
        </w:rPr>
        <w:t>The Report shall define the methodological framework applied for benchmark determination, the scope of products and activities covered, the calculation approach, and the proposed methodology for periodic updating of benchmark values. The Report shall also reflect the outcomes of stakeholder consultations, including technical feedback from industry representatives, accredited verifiers, and relevant public institutions.</w:t>
      </w:r>
    </w:p>
    <w:p w14:paraId="6072948D" w14:textId="77777777" w:rsidR="00E567CA" w:rsidRPr="00035712" w:rsidRDefault="00E567CA" w:rsidP="002A7818">
      <w:pPr>
        <w:pStyle w:val="NormalWeb"/>
        <w:spacing w:line="23" w:lineRule="atLeast"/>
        <w:jc w:val="both"/>
        <w:rPr>
          <w:color w:val="000000"/>
        </w:rPr>
      </w:pPr>
      <w:r w:rsidRPr="00035712">
        <w:rPr>
          <w:color w:val="000000"/>
        </w:rPr>
        <w:t>The Report shall include, at minimum, the following sections:</w:t>
      </w:r>
    </w:p>
    <w:p w14:paraId="3EB59C8E"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Methodological Framework</w:t>
      </w:r>
    </w:p>
    <w:p w14:paraId="5843C22F"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Description of data sources, analytical approach, and assumptions;</w:t>
      </w:r>
    </w:p>
    <w:p w14:paraId="3A7D73AB"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Definition of system boundaries and sub-installations;</w:t>
      </w:r>
    </w:p>
    <w:p w14:paraId="79CB44DA"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Emission attribution methodology at installation and sub-installation level;</w:t>
      </w:r>
    </w:p>
    <w:p w14:paraId="061D6851"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Treatment of energy flows, cross-boundary heat and waste gas flows, and co-generation;</w:t>
      </w:r>
    </w:p>
    <w:p w14:paraId="3137AE57"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Consistency with MRV requirements and existing monitoring plans.</w:t>
      </w:r>
    </w:p>
    <w:p w14:paraId="4027FAF3"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Assessment of Product/Activity Output Measurement and Verification</w:t>
      </w:r>
    </w:p>
    <w:p w14:paraId="58D310B8"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Evaluation of output measurement methodologies;</w:t>
      </w:r>
    </w:p>
    <w:p w14:paraId="343557E2"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Data quality requirements and verification considerations;</w:t>
      </w:r>
    </w:p>
    <w:p w14:paraId="7D79484C"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Identification of data gaps and implementation challenges.</w:t>
      </w:r>
    </w:p>
    <w:p w14:paraId="30D78B97"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Development and Calculation of Benchmark Values</w:t>
      </w:r>
    </w:p>
    <w:p w14:paraId="5812DC9F"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Calculated product- and activity-based benchmark values;</w:t>
      </w:r>
    </w:p>
    <w:p w14:paraId="66A6A583"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 xml:space="preserve">Applied </w:t>
      </w:r>
      <w:proofErr w:type="spellStart"/>
      <w:r w:rsidRPr="00035712">
        <w:rPr>
          <w:color w:val="000000"/>
        </w:rPr>
        <w:t>fall-back</w:t>
      </w:r>
      <w:proofErr w:type="spellEnd"/>
      <w:r w:rsidRPr="00035712">
        <w:rPr>
          <w:color w:val="000000"/>
        </w:rPr>
        <w:t xml:space="preserve"> methodologies where product benchmarks are not feasible;</w:t>
      </w:r>
    </w:p>
    <w:p w14:paraId="2228860E"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Justification of benchmark stringency levels;</w:t>
      </w:r>
    </w:p>
    <w:p w14:paraId="07AB9D68"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Alignment with sectoral characteristics and national climate policy objectives.</w:t>
      </w:r>
    </w:p>
    <w:p w14:paraId="5DC25BD9"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lastRenderedPageBreak/>
        <w:t>Definition of Benchmark Scope</w:t>
      </w:r>
    </w:p>
    <w:p w14:paraId="044A6F19"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Identification and definition of products and activities covered under each benchmark;</w:t>
      </w:r>
    </w:p>
    <w:p w14:paraId="3694CEB3"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Determination of benchmarkable sub-installations;</w:t>
      </w:r>
    </w:p>
    <w:p w14:paraId="05CA80D9"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Rationale for inclusion or exclusion of specific products or activities.</w:t>
      </w:r>
    </w:p>
    <w:p w14:paraId="44BDB3D0"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Benchmark Update Methodology</w:t>
      </w:r>
    </w:p>
    <w:p w14:paraId="3CA80822"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Proposed methodology for periodic revision of benchmark values;</w:t>
      </w:r>
    </w:p>
    <w:p w14:paraId="154CC477"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Data collection and reporting requirements for updates;</w:t>
      </w:r>
    </w:p>
    <w:p w14:paraId="3D19C0FA"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Adjustment mechanisms in response to technological developments, structural changes, or policy updates.</w:t>
      </w:r>
    </w:p>
    <w:p w14:paraId="200D160E"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Stakeholder Consultation Process and Outcomes</w:t>
      </w:r>
    </w:p>
    <w:p w14:paraId="3113EBC2"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Summary of consultation activities conducted;</w:t>
      </w:r>
    </w:p>
    <w:p w14:paraId="64482EB1"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Key technical feedback received from stakeholders;</w:t>
      </w:r>
    </w:p>
    <w:p w14:paraId="40342580"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Assessment of implementation feasibility and sectoral impacts.</w:t>
      </w:r>
    </w:p>
    <w:p w14:paraId="2B8F7A3D" w14:textId="77777777" w:rsidR="00E567CA" w:rsidRPr="00035712" w:rsidRDefault="00E567CA" w:rsidP="002A7818">
      <w:pPr>
        <w:pStyle w:val="NormalWeb"/>
        <w:numPr>
          <w:ilvl w:val="0"/>
          <w:numId w:val="35"/>
        </w:numPr>
        <w:spacing w:before="100" w:beforeAutospacing="1" w:after="100" w:afterAutospacing="1" w:line="23" w:lineRule="atLeast"/>
        <w:ind w:hanging="357"/>
        <w:rPr>
          <w:color w:val="000000"/>
        </w:rPr>
      </w:pPr>
      <w:r w:rsidRPr="00035712">
        <w:rPr>
          <w:rStyle w:val="Gl"/>
          <w:b w:val="0"/>
          <w:bCs w:val="0"/>
          <w:color w:val="000000"/>
        </w:rPr>
        <w:t>Revisions Following Consultation</w:t>
      </w:r>
    </w:p>
    <w:p w14:paraId="3A514EBA"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Modifications introduced to benchmark values and methodologies;</w:t>
      </w:r>
    </w:p>
    <w:p w14:paraId="5C4603DE" w14:textId="77777777" w:rsidR="00E567CA" w:rsidRPr="00035712" w:rsidRDefault="00E567CA" w:rsidP="002A7818">
      <w:pPr>
        <w:pStyle w:val="NormalWeb"/>
        <w:numPr>
          <w:ilvl w:val="1"/>
          <w:numId w:val="35"/>
        </w:numPr>
        <w:spacing w:before="100" w:beforeAutospacing="1" w:after="100" w:afterAutospacing="1" w:line="23" w:lineRule="atLeast"/>
        <w:ind w:hanging="357"/>
        <w:rPr>
          <w:color w:val="000000"/>
        </w:rPr>
      </w:pPr>
      <w:r w:rsidRPr="00035712">
        <w:rPr>
          <w:color w:val="000000"/>
        </w:rPr>
        <w:t xml:space="preserve">Final recommended benchmark parameters for the First Implementation Phase of the </w:t>
      </w:r>
      <w:proofErr w:type="spellStart"/>
      <w:r w:rsidRPr="00035712">
        <w:rPr>
          <w:color w:val="000000"/>
        </w:rPr>
        <w:t>Türkiye</w:t>
      </w:r>
      <w:proofErr w:type="spellEnd"/>
      <w:r w:rsidRPr="00035712">
        <w:rPr>
          <w:color w:val="000000"/>
        </w:rPr>
        <w:t xml:space="preserve"> ETS.</w:t>
      </w:r>
    </w:p>
    <w:p w14:paraId="230C3AF8" w14:textId="6A2A7F44" w:rsidR="00E567CA" w:rsidRPr="00035712" w:rsidRDefault="00E567CA" w:rsidP="002A7818">
      <w:pPr>
        <w:pStyle w:val="NormalWeb"/>
        <w:spacing w:after="120" w:line="23" w:lineRule="atLeast"/>
        <w:jc w:val="both"/>
        <w:rPr>
          <w:color w:val="000000"/>
        </w:rPr>
      </w:pPr>
      <w:r w:rsidRPr="00035712">
        <w:rPr>
          <w:color w:val="000000"/>
        </w:rPr>
        <w:t xml:space="preserve">Where appropriate, the benchmark development methodology may draw upon international best practices, including analytical approaches applied under established ETS frameworks, while ensuring full adaptation to the institutional, regulatory, and sectoral context of </w:t>
      </w:r>
      <w:proofErr w:type="spellStart"/>
      <w:r w:rsidRPr="00035712">
        <w:rPr>
          <w:color w:val="000000"/>
        </w:rPr>
        <w:t>Türkiye</w:t>
      </w:r>
      <w:proofErr w:type="spellEnd"/>
      <w:r w:rsidRPr="00035712">
        <w:rPr>
          <w:color w:val="000000"/>
        </w:rPr>
        <w:t>.</w:t>
      </w:r>
    </w:p>
    <w:p w14:paraId="366ACF57" w14:textId="59E16165" w:rsidR="00E567CA" w:rsidRPr="00035712" w:rsidRDefault="00933799" w:rsidP="002A781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jc w:val="both"/>
        <w:rPr>
          <w:rFonts w:ascii="Times New Roman" w:hAnsi="Times New Roman"/>
          <w:b/>
          <w:bCs/>
          <w:sz w:val="24"/>
          <w:szCs w:val="24"/>
        </w:rPr>
      </w:pPr>
      <w:bookmarkStart w:id="8" w:name="_Hlk227319970"/>
      <w:r w:rsidRPr="00035712">
        <w:rPr>
          <w:rFonts w:ascii="Times New Roman" w:hAnsi="Times New Roman"/>
          <w:b/>
          <w:sz w:val="24"/>
          <w:szCs w:val="24"/>
        </w:rPr>
        <w:t>DELIVERABLE (1</w:t>
      </w:r>
      <w:r w:rsidR="001A7A27">
        <w:rPr>
          <w:rFonts w:ascii="Times New Roman" w:hAnsi="Times New Roman"/>
          <w:b/>
          <w:sz w:val="24"/>
          <w:szCs w:val="24"/>
        </w:rPr>
        <w:t>0</w:t>
      </w:r>
      <w:r w:rsidRPr="00035712">
        <w:rPr>
          <w:rFonts w:ascii="Times New Roman" w:hAnsi="Times New Roman"/>
          <w:b/>
          <w:sz w:val="24"/>
          <w:szCs w:val="24"/>
        </w:rPr>
        <w:t xml:space="preserve">): </w:t>
      </w:r>
      <w:r w:rsidR="00E567CA" w:rsidRPr="00035712">
        <w:rPr>
          <w:rFonts w:ascii="Times New Roman" w:hAnsi="Times New Roman"/>
          <w:b/>
          <w:sz w:val="24"/>
          <w:szCs w:val="24"/>
        </w:rPr>
        <w:t>Benchmark Report for First Implementation Phase of ETS</w:t>
      </w:r>
    </w:p>
    <w:bookmarkEnd w:id="8"/>
    <w:p w14:paraId="416D2FAE" w14:textId="084FE0B1" w:rsidR="007928C9" w:rsidRPr="00035712" w:rsidRDefault="007928C9" w:rsidP="002A7818">
      <w:pPr>
        <w:spacing w:line="23" w:lineRule="atLeast"/>
        <w:rPr>
          <w:rFonts w:ascii="Times New Roman" w:hAnsi="Times New Roman"/>
          <w:b/>
          <w:bCs/>
          <w:iCs/>
          <w:sz w:val="24"/>
          <w:szCs w:val="24"/>
        </w:rPr>
      </w:pPr>
      <w:r w:rsidRPr="00035712">
        <w:rPr>
          <w:rFonts w:ascii="Times New Roman" w:hAnsi="Times New Roman"/>
          <w:b/>
          <w:bCs/>
          <w:iCs/>
          <w:sz w:val="24"/>
          <w:szCs w:val="24"/>
        </w:rPr>
        <w:t>3.</w:t>
      </w:r>
      <w:r w:rsidR="002E5460" w:rsidRPr="00035712">
        <w:rPr>
          <w:rFonts w:ascii="Times New Roman" w:hAnsi="Times New Roman"/>
          <w:b/>
          <w:bCs/>
          <w:iCs/>
          <w:sz w:val="24"/>
          <w:szCs w:val="24"/>
        </w:rPr>
        <w:t xml:space="preserve">2 </w:t>
      </w:r>
      <w:r w:rsidRPr="00035712">
        <w:rPr>
          <w:rFonts w:ascii="Times New Roman" w:hAnsi="Times New Roman"/>
          <w:b/>
          <w:bCs/>
          <w:iCs/>
          <w:sz w:val="24"/>
          <w:szCs w:val="24"/>
        </w:rPr>
        <w:t>Technical Support for Reporting Preparation of GHG Emission Intensity Benchmark for First Implementation Phase of ETS</w:t>
      </w:r>
    </w:p>
    <w:p w14:paraId="21B61385" w14:textId="7E805115" w:rsidR="0012329B" w:rsidRPr="00035712" w:rsidRDefault="0012329B" w:rsidP="002A7818">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Under the previous benchmark studies implemented by 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the electronic reporting templates for Monitoring Methodology Plan </w:t>
      </w:r>
      <w:r w:rsidR="00C311DE">
        <w:rPr>
          <w:rFonts w:ascii="Times New Roman" w:hAnsi="Times New Roman"/>
          <w:sz w:val="24"/>
          <w:szCs w:val="24"/>
        </w:rPr>
        <w:t xml:space="preserve">(MMP) </w:t>
      </w:r>
      <w:r w:rsidRPr="00035712">
        <w:rPr>
          <w:rFonts w:ascii="Times New Roman" w:hAnsi="Times New Roman"/>
          <w:sz w:val="24"/>
          <w:szCs w:val="24"/>
        </w:rPr>
        <w:t>and Activity Level Report</w:t>
      </w:r>
      <w:r w:rsidR="00C311DE">
        <w:rPr>
          <w:rFonts w:ascii="Times New Roman" w:hAnsi="Times New Roman"/>
          <w:sz w:val="24"/>
          <w:szCs w:val="24"/>
        </w:rPr>
        <w:t xml:space="preserve"> (ALR)</w:t>
      </w:r>
      <w:r w:rsidRPr="00035712">
        <w:rPr>
          <w:rFonts w:ascii="Times New Roman" w:hAnsi="Times New Roman"/>
          <w:sz w:val="24"/>
          <w:szCs w:val="24"/>
        </w:rPr>
        <w:t xml:space="preserve"> have been prepared.  </w:t>
      </w:r>
      <w:r w:rsidR="001619CE" w:rsidRPr="00035712">
        <w:rPr>
          <w:rFonts w:ascii="Times New Roman" w:hAnsi="Times New Roman"/>
          <w:sz w:val="24"/>
          <w:szCs w:val="24"/>
        </w:rPr>
        <w:t>These templates</w:t>
      </w:r>
      <w:r w:rsidRPr="00035712">
        <w:rPr>
          <w:rFonts w:ascii="Times New Roman" w:hAnsi="Times New Roman"/>
          <w:sz w:val="24"/>
          <w:szCs w:val="24"/>
        </w:rPr>
        <w:t xml:space="preserve"> will be used for determining relevant benchmarks, methods and procedures data collection for benchmarks, determining number of free allowances distributed to installation with respect to benchmarks and monitoring product/activity level.</w:t>
      </w:r>
    </w:p>
    <w:p w14:paraId="50046A7C" w14:textId="01D2B659" w:rsidR="0012329B" w:rsidRPr="00035712" w:rsidRDefault="00C311DE" w:rsidP="00232F36">
      <w:pPr>
        <w:spacing w:line="240" w:lineRule="auto"/>
        <w:jc w:val="both"/>
        <w:rPr>
          <w:rFonts w:ascii="Times New Roman" w:hAnsi="Times New Roman"/>
          <w:sz w:val="24"/>
          <w:szCs w:val="24"/>
        </w:rPr>
      </w:pPr>
      <w:r>
        <w:rPr>
          <w:rFonts w:ascii="Times New Roman" w:hAnsi="Times New Roman"/>
          <w:sz w:val="24"/>
          <w:szCs w:val="24"/>
        </w:rPr>
        <w:t>The MMP</w:t>
      </w:r>
      <w:r w:rsidR="0012329B" w:rsidRPr="00035712">
        <w:rPr>
          <w:rFonts w:ascii="Times New Roman" w:hAnsi="Times New Roman"/>
          <w:sz w:val="24"/>
          <w:szCs w:val="24"/>
        </w:rPr>
        <w:t xml:space="preserve"> will be used for determination of sub-installations, establishment of benchmarks and determination of monitoring methods for product/activity levels, energy flows and emissions at installat</w:t>
      </w:r>
      <w:r w:rsidR="00FA6E8B" w:rsidRPr="00035712">
        <w:rPr>
          <w:rFonts w:ascii="Times New Roman" w:hAnsi="Times New Roman"/>
          <w:sz w:val="24"/>
          <w:szCs w:val="24"/>
        </w:rPr>
        <w:t xml:space="preserve">ion and sub-installation level. </w:t>
      </w:r>
      <w:r w:rsidR="0012329B" w:rsidRPr="00035712">
        <w:rPr>
          <w:rFonts w:ascii="Times New Roman" w:hAnsi="Times New Roman"/>
          <w:color w:val="000000"/>
          <w:sz w:val="24"/>
        </w:rPr>
        <w:t xml:space="preserve">Based on the </w:t>
      </w:r>
      <w:r>
        <w:rPr>
          <w:rFonts w:ascii="Times New Roman" w:hAnsi="Times New Roman"/>
          <w:sz w:val="24"/>
          <w:szCs w:val="24"/>
        </w:rPr>
        <w:t>MMP</w:t>
      </w:r>
      <w:r w:rsidR="0012329B" w:rsidRPr="00035712">
        <w:rPr>
          <w:rFonts w:ascii="Times New Roman" w:hAnsi="Times New Roman"/>
          <w:sz w:val="24"/>
          <w:szCs w:val="24"/>
        </w:rPr>
        <w:t xml:space="preserve"> </w:t>
      </w:r>
      <w:r w:rsidR="0012329B" w:rsidRPr="00035712">
        <w:rPr>
          <w:rFonts w:ascii="Times New Roman" w:hAnsi="Times New Roman"/>
          <w:color w:val="000000"/>
          <w:sz w:val="24"/>
        </w:rPr>
        <w:t xml:space="preserve">submitted and approved the </w:t>
      </w:r>
      <w:r>
        <w:rPr>
          <w:rFonts w:ascii="Times New Roman" w:hAnsi="Times New Roman"/>
          <w:color w:val="000000"/>
          <w:sz w:val="24"/>
        </w:rPr>
        <w:t>ALR</w:t>
      </w:r>
      <w:r w:rsidR="0012329B" w:rsidRPr="00035712">
        <w:rPr>
          <w:rFonts w:ascii="Times New Roman" w:hAnsi="Times New Roman"/>
          <w:color w:val="000000"/>
          <w:sz w:val="24"/>
        </w:rPr>
        <w:t xml:space="preserve"> is aimed at determining annual activity levels (product and tCO</w:t>
      </w:r>
      <w:r w:rsidR="0012329B" w:rsidRPr="00035712">
        <w:rPr>
          <w:rFonts w:ascii="Times New Roman" w:hAnsi="Times New Roman"/>
          <w:color w:val="000000"/>
          <w:sz w:val="24"/>
          <w:vertAlign w:val="subscript"/>
        </w:rPr>
        <w:t>2</w:t>
      </w:r>
      <w:r w:rsidR="0012329B" w:rsidRPr="00035712">
        <w:rPr>
          <w:rFonts w:ascii="Times New Roman" w:hAnsi="Times New Roman"/>
          <w:color w:val="000000"/>
          <w:sz w:val="24"/>
        </w:rPr>
        <w:t>e) of sub-installations, attribution of installation wide emissions and energy flows to sub-installations</w:t>
      </w:r>
      <w:r w:rsidR="00FA6E8B" w:rsidRPr="00035712">
        <w:rPr>
          <w:rFonts w:ascii="Times New Roman" w:hAnsi="Times New Roman"/>
          <w:color w:val="000000"/>
          <w:sz w:val="24"/>
        </w:rPr>
        <w:t xml:space="preserve"> </w:t>
      </w:r>
      <w:r w:rsidR="00356E4A" w:rsidRPr="00035712">
        <w:rPr>
          <w:rFonts w:ascii="Times New Roman" w:hAnsi="Times New Roman"/>
          <w:color w:val="000000"/>
          <w:sz w:val="24"/>
        </w:rPr>
        <w:t>products</w:t>
      </w:r>
      <w:r w:rsidR="0012329B" w:rsidRPr="00035712">
        <w:rPr>
          <w:rFonts w:ascii="Times New Roman" w:hAnsi="Times New Roman"/>
          <w:color w:val="000000"/>
          <w:sz w:val="24"/>
        </w:rPr>
        <w:t xml:space="preserve">, and determining number of free allocations to be distributed. </w:t>
      </w:r>
    </w:p>
    <w:p w14:paraId="092D2C19" w14:textId="4B26295B" w:rsidR="000E052A" w:rsidRPr="00035712" w:rsidRDefault="00455E4A" w:rsidP="00232F36">
      <w:pPr>
        <w:spacing w:line="240" w:lineRule="auto"/>
        <w:jc w:val="both"/>
        <w:rPr>
          <w:rFonts w:ascii="Times New Roman" w:hAnsi="Times New Roman"/>
          <w:sz w:val="24"/>
          <w:szCs w:val="24"/>
        </w:rPr>
      </w:pPr>
      <w:r w:rsidRPr="00035712">
        <w:rPr>
          <w:rFonts w:ascii="Times New Roman" w:hAnsi="Times New Roman"/>
          <w:sz w:val="24"/>
          <w:szCs w:val="24"/>
        </w:rPr>
        <w:t xml:space="preserve">Guidance documents for preparation of </w:t>
      </w:r>
      <w:r w:rsidR="00C311DE">
        <w:rPr>
          <w:rFonts w:ascii="Times New Roman" w:hAnsi="Times New Roman"/>
          <w:sz w:val="24"/>
          <w:szCs w:val="24"/>
        </w:rPr>
        <w:t>MMP</w:t>
      </w:r>
      <w:r w:rsidRPr="00035712">
        <w:rPr>
          <w:rFonts w:ascii="Times New Roman" w:hAnsi="Times New Roman"/>
          <w:sz w:val="24"/>
          <w:szCs w:val="24"/>
        </w:rPr>
        <w:t xml:space="preserve"> and </w:t>
      </w:r>
      <w:r w:rsidR="00C311DE">
        <w:rPr>
          <w:rFonts w:ascii="Times New Roman" w:hAnsi="Times New Roman"/>
          <w:sz w:val="24"/>
          <w:szCs w:val="24"/>
        </w:rPr>
        <w:t>ALR</w:t>
      </w:r>
      <w:r w:rsidRPr="00035712">
        <w:rPr>
          <w:rFonts w:ascii="Times New Roman" w:hAnsi="Times New Roman"/>
          <w:sz w:val="24"/>
          <w:szCs w:val="24"/>
        </w:rPr>
        <w:t xml:space="preserve"> have been prepared during previous benchmark studies. The guidance document for </w:t>
      </w:r>
      <w:r w:rsidR="00C311DE">
        <w:rPr>
          <w:rFonts w:ascii="Times New Roman" w:hAnsi="Times New Roman"/>
          <w:sz w:val="24"/>
          <w:szCs w:val="24"/>
        </w:rPr>
        <w:t>MMP</w:t>
      </w:r>
      <w:r w:rsidR="005B5F10" w:rsidRPr="00035712">
        <w:rPr>
          <w:rFonts w:ascii="Times New Roman" w:hAnsi="Times New Roman"/>
          <w:sz w:val="24"/>
          <w:szCs w:val="24"/>
        </w:rPr>
        <w:t xml:space="preserve"> describes principles for determination of sub-installations and establishment of benchmarks, description of measurement points and external connections, setting up energy material flows and output measurement/verification, and quality checks/evaluations. The guidance document for </w:t>
      </w:r>
      <w:r w:rsidR="00C311DE">
        <w:rPr>
          <w:rFonts w:ascii="Times New Roman" w:hAnsi="Times New Roman"/>
          <w:sz w:val="24"/>
          <w:szCs w:val="24"/>
        </w:rPr>
        <w:t>ALR</w:t>
      </w:r>
      <w:r w:rsidR="005B5F10" w:rsidRPr="00035712">
        <w:rPr>
          <w:rFonts w:ascii="Times New Roman" w:hAnsi="Times New Roman"/>
          <w:sz w:val="24"/>
          <w:szCs w:val="24"/>
        </w:rPr>
        <w:t xml:space="preserve"> describes principles for</w:t>
      </w:r>
      <w:r w:rsidR="00167E4D" w:rsidRPr="00035712">
        <w:rPr>
          <w:rFonts w:ascii="Times New Roman" w:hAnsi="Times New Roman"/>
          <w:sz w:val="24"/>
          <w:szCs w:val="24"/>
        </w:rPr>
        <w:t xml:space="preserve"> preparation of annual verified emission data for source streams and emission sources and attribution of emis</w:t>
      </w:r>
      <w:r w:rsidR="00FB2A8D" w:rsidRPr="00035712">
        <w:rPr>
          <w:rFonts w:ascii="Times New Roman" w:hAnsi="Times New Roman"/>
          <w:sz w:val="24"/>
          <w:szCs w:val="24"/>
        </w:rPr>
        <w:t xml:space="preserve">sions to sub-installations, and </w:t>
      </w:r>
      <w:r w:rsidR="00167E4D" w:rsidRPr="00035712">
        <w:rPr>
          <w:rFonts w:ascii="Times New Roman" w:hAnsi="Times New Roman"/>
          <w:sz w:val="24"/>
          <w:szCs w:val="24"/>
        </w:rPr>
        <w:t>determi</w:t>
      </w:r>
      <w:r w:rsidR="00FB2A8D" w:rsidRPr="00035712">
        <w:rPr>
          <w:rFonts w:ascii="Times New Roman" w:hAnsi="Times New Roman"/>
          <w:sz w:val="24"/>
          <w:szCs w:val="24"/>
        </w:rPr>
        <w:t>nation of annual activity level with its potential 3</w:t>
      </w:r>
      <w:r w:rsidR="00FB2A8D" w:rsidRPr="00035712">
        <w:rPr>
          <w:rFonts w:ascii="Times New Roman" w:hAnsi="Times New Roman"/>
          <w:sz w:val="24"/>
          <w:szCs w:val="24"/>
          <w:vertAlign w:val="superscript"/>
        </w:rPr>
        <w:t>rd</w:t>
      </w:r>
      <w:r w:rsidR="00FB2A8D" w:rsidRPr="00035712">
        <w:rPr>
          <w:rFonts w:ascii="Times New Roman" w:hAnsi="Times New Roman"/>
          <w:sz w:val="24"/>
          <w:szCs w:val="24"/>
        </w:rPr>
        <w:t xml:space="preserve"> party verification documentation. </w:t>
      </w:r>
      <w:r w:rsidRPr="00035712">
        <w:rPr>
          <w:rFonts w:ascii="Times New Roman" w:hAnsi="Times New Roman"/>
          <w:sz w:val="24"/>
          <w:szCs w:val="24"/>
        </w:rPr>
        <w:t xml:space="preserve">These guidance </w:t>
      </w:r>
      <w:r w:rsidRPr="00035712">
        <w:rPr>
          <w:rFonts w:ascii="Times New Roman" w:hAnsi="Times New Roman"/>
          <w:sz w:val="24"/>
          <w:szCs w:val="24"/>
        </w:rPr>
        <w:lastRenderedPageBreak/>
        <w:t>documents aim at supporting implementation of reporting requirements for relevant stakeholders including installations, accredited GHG emission verifiers, and public institutions.</w:t>
      </w:r>
      <w:r w:rsidR="000E052A" w:rsidRPr="00035712">
        <w:rPr>
          <w:rFonts w:ascii="Times New Roman" w:hAnsi="Times New Roman"/>
          <w:sz w:val="24"/>
          <w:szCs w:val="24"/>
        </w:rPr>
        <w:t xml:space="preserve"> </w:t>
      </w:r>
      <w:r w:rsidR="00230452">
        <w:rPr>
          <w:rFonts w:ascii="Times New Roman" w:hAnsi="Times New Roman"/>
          <w:sz w:val="24"/>
          <w:szCs w:val="24"/>
        </w:rPr>
        <w:t xml:space="preserve"> </w:t>
      </w:r>
    </w:p>
    <w:p w14:paraId="38ED2995" w14:textId="691D2F50" w:rsidR="000810FE" w:rsidRPr="00035712" w:rsidRDefault="000E052A" w:rsidP="00232F36">
      <w:pPr>
        <w:spacing w:line="23" w:lineRule="atLeast"/>
        <w:jc w:val="both"/>
        <w:rPr>
          <w:rFonts w:ascii="Times New Roman" w:hAnsi="Times New Roman"/>
          <w:sz w:val="24"/>
          <w:szCs w:val="24"/>
        </w:rPr>
      </w:pPr>
      <w:r w:rsidRPr="00035712">
        <w:rPr>
          <w:rFonts w:ascii="Times New Roman" w:hAnsi="Times New Roman"/>
          <w:sz w:val="24"/>
          <w:szCs w:val="24"/>
        </w:rPr>
        <w:t xml:space="preserve">The Consultant will prepare new guidance documents </w:t>
      </w:r>
      <w:r w:rsidR="000037C9">
        <w:rPr>
          <w:rFonts w:ascii="Times New Roman" w:hAnsi="Times New Roman"/>
          <w:sz w:val="24"/>
          <w:szCs w:val="24"/>
        </w:rPr>
        <w:t>for the</w:t>
      </w:r>
      <w:r w:rsidR="00AB1A83">
        <w:rPr>
          <w:rFonts w:ascii="Times New Roman" w:hAnsi="Times New Roman"/>
          <w:sz w:val="24"/>
          <w:szCs w:val="24"/>
        </w:rPr>
        <w:t xml:space="preserve"> additional</w:t>
      </w:r>
      <w:r w:rsidR="000037C9">
        <w:rPr>
          <w:rFonts w:ascii="Times New Roman" w:hAnsi="Times New Roman"/>
          <w:sz w:val="24"/>
          <w:szCs w:val="24"/>
        </w:rPr>
        <w:t xml:space="preserve"> sectors </w:t>
      </w:r>
      <w:r w:rsidRPr="00035712">
        <w:rPr>
          <w:rFonts w:ascii="Times New Roman" w:hAnsi="Times New Roman"/>
          <w:sz w:val="24"/>
          <w:szCs w:val="24"/>
        </w:rPr>
        <w:t xml:space="preserve">or update existing guidance documents based on </w:t>
      </w:r>
      <w:r w:rsidR="00035712">
        <w:rPr>
          <w:rFonts w:ascii="Times New Roman" w:hAnsi="Times New Roman"/>
          <w:sz w:val="24"/>
          <w:szCs w:val="24"/>
        </w:rPr>
        <w:t xml:space="preserve">the </w:t>
      </w:r>
      <w:proofErr w:type="spellStart"/>
      <w:r w:rsidRPr="00035712">
        <w:rPr>
          <w:rFonts w:ascii="Times New Roman" w:hAnsi="Times New Roman"/>
          <w:sz w:val="24"/>
          <w:szCs w:val="24"/>
        </w:rPr>
        <w:t>DoCC’s</w:t>
      </w:r>
      <w:proofErr w:type="spellEnd"/>
      <w:r w:rsidRPr="00035712">
        <w:rPr>
          <w:rFonts w:ascii="Times New Roman" w:hAnsi="Times New Roman"/>
          <w:sz w:val="24"/>
          <w:szCs w:val="24"/>
        </w:rPr>
        <w:t xml:space="preserve"> requirements.</w:t>
      </w:r>
      <w:r w:rsidR="00230452">
        <w:rPr>
          <w:rFonts w:ascii="Times New Roman" w:hAnsi="Times New Roman"/>
          <w:sz w:val="24"/>
          <w:szCs w:val="24"/>
        </w:rPr>
        <w:t xml:space="preserve"> </w:t>
      </w:r>
      <w:r w:rsidR="00C4681B" w:rsidRPr="00230452">
        <w:rPr>
          <w:rFonts w:ascii="Times New Roman" w:hAnsi="Times New Roman"/>
          <w:sz w:val="24"/>
          <w:szCs w:val="24"/>
        </w:rPr>
        <w:t>The study shall also cover sector-specific guidance on the assessment of unreasonable costs</w:t>
      </w:r>
      <w:r w:rsidR="00C4681B" w:rsidRPr="00230452">
        <w:t xml:space="preserve"> </w:t>
      </w:r>
      <w:r w:rsidR="00C4681B" w:rsidRPr="00230452">
        <w:rPr>
          <w:rFonts w:ascii="Times New Roman" w:hAnsi="Times New Roman"/>
          <w:sz w:val="24"/>
          <w:szCs w:val="24"/>
        </w:rPr>
        <w:t>particularly in relation to monitoring, data collection, measurement requirements, and the application of alternative methodologies</w:t>
      </w:r>
      <w:r w:rsidR="00230452">
        <w:rPr>
          <w:rFonts w:ascii="Times New Roman" w:hAnsi="Times New Roman"/>
          <w:sz w:val="24"/>
          <w:szCs w:val="24"/>
        </w:rPr>
        <w:t xml:space="preserve">. </w:t>
      </w:r>
      <w:r w:rsidR="00230452" w:rsidRPr="00035712">
        <w:rPr>
          <w:rFonts w:ascii="Times New Roman" w:hAnsi="Times New Roman"/>
          <w:sz w:val="24"/>
          <w:szCs w:val="24"/>
        </w:rPr>
        <w:t>The</w:t>
      </w:r>
      <w:r w:rsidRPr="00035712">
        <w:rPr>
          <w:rFonts w:ascii="Times New Roman" w:hAnsi="Times New Roman"/>
          <w:sz w:val="24"/>
          <w:szCs w:val="24"/>
        </w:rPr>
        <w:t xml:space="preserve"> Consultant will also upda</w:t>
      </w:r>
      <w:r w:rsidR="003D70D5" w:rsidRPr="00035712">
        <w:rPr>
          <w:rFonts w:ascii="Times New Roman" w:hAnsi="Times New Roman"/>
          <w:sz w:val="24"/>
          <w:szCs w:val="24"/>
        </w:rPr>
        <w:t>te existing reporting templates.</w:t>
      </w:r>
      <w:r w:rsidRPr="00035712">
        <w:rPr>
          <w:rFonts w:ascii="Times New Roman" w:hAnsi="Times New Roman"/>
          <w:sz w:val="24"/>
          <w:szCs w:val="24"/>
        </w:rPr>
        <w:t xml:space="preserve"> </w:t>
      </w:r>
      <w:r w:rsidR="001619CE" w:rsidRPr="00035712">
        <w:rPr>
          <w:rFonts w:ascii="Times New Roman" w:hAnsi="Times New Roman"/>
          <w:sz w:val="24"/>
          <w:szCs w:val="24"/>
        </w:rPr>
        <w:t xml:space="preserve"> </w:t>
      </w:r>
      <w:r w:rsidR="003D70D5" w:rsidRPr="00035712">
        <w:rPr>
          <w:rFonts w:ascii="Times New Roman" w:hAnsi="Times New Roman"/>
          <w:sz w:val="24"/>
          <w:szCs w:val="24"/>
        </w:rPr>
        <w:t xml:space="preserve">Based on updated reporting templates, </w:t>
      </w:r>
      <w:r w:rsidRPr="00035712">
        <w:rPr>
          <w:rFonts w:ascii="Times New Roman" w:hAnsi="Times New Roman"/>
          <w:sz w:val="24"/>
          <w:szCs w:val="24"/>
        </w:rPr>
        <w:t>a training program covering trainings for e</w:t>
      </w:r>
      <w:r w:rsidR="003D70D5" w:rsidRPr="00035712">
        <w:rPr>
          <w:rFonts w:ascii="Times New Roman" w:hAnsi="Times New Roman"/>
          <w:sz w:val="24"/>
          <w:szCs w:val="24"/>
        </w:rPr>
        <w:t>ach reporting template will be implemented.</w:t>
      </w:r>
    </w:p>
    <w:p w14:paraId="7F71271F" w14:textId="19F00756" w:rsidR="000E052A" w:rsidRPr="00035712" w:rsidRDefault="005B5393" w:rsidP="00232F36">
      <w:pPr>
        <w:spacing w:line="23" w:lineRule="atLeast"/>
        <w:jc w:val="both"/>
        <w:rPr>
          <w:rFonts w:ascii="Times New Roman" w:hAnsi="Times New Roman"/>
          <w:sz w:val="24"/>
          <w:szCs w:val="24"/>
        </w:rPr>
      </w:pPr>
      <w:r w:rsidRPr="00035712">
        <w:rPr>
          <w:rFonts w:ascii="Times New Roman" w:hAnsi="Times New Roman"/>
          <w:sz w:val="24"/>
          <w:szCs w:val="24"/>
        </w:rPr>
        <w:t xml:space="preserve">Based on the existing guidance documents for preparation of </w:t>
      </w:r>
      <w:r w:rsidR="00C311DE">
        <w:rPr>
          <w:rFonts w:ascii="Times New Roman" w:hAnsi="Times New Roman"/>
          <w:sz w:val="24"/>
          <w:szCs w:val="24"/>
        </w:rPr>
        <w:t>MMP</w:t>
      </w:r>
      <w:r w:rsidRPr="00035712">
        <w:rPr>
          <w:rFonts w:ascii="Times New Roman" w:hAnsi="Times New Roman"/>
          <w:sz w:val="24"/>
          <w:szCs w:val="24"/>
        </w:rPr>
        <w:t xml:space="preserve"> and </w:t>
      </w:r>
      <w:r w:rsidR="00C311DE">
        <w:rPr>
          <w:rFonts w:ascii="Times New Roman" w:hAnsi="Times New Roman"/>
          <w:sz w:val="24"/>
          <w:szCs w:val="24"/>
        </w:rPr>
        <w:t>ALR</w:t>
      </w:r>
      <w:r w:rsidRPr="00035712">
        <w:rPr>
          <w:rFonts w:ascii="Times New Roman" w:hAnsi="Times New Roman"/>
          <w:sz w:val="24"/>
          <w:szCs w:val="24"/>
        </w:rPr>
        <w:t xml:space="preserve">; the Consultant will prepare new guidance documents considering sectors studied under performed sectoral studies. </w:t>
      </w:r>
    </w:p>
    <w:p w14:paraId="64538E6C" w14:textId="549B0A69" w:rsidR="005B5393" w:rsidRDefault="005B5393" w:rsidP="00232F36">
      <w:pPr>
        <w:spacing w:line="23" w:lineRule="atLeast"/>
        <w:jc w:val="both"/>
        <w:rPr>
          <w:rFonts w:ascii="Times New Roman" w:hAnsi="Times New Roman"/>
          <w:sz w:val="24"/>
          <w:szCs w:val="24"/>
        </w:rPr>
      </w:pPr>
      <w:r w:rsidRPr="00035712">
        <w:rPr>
          <w:rFonts w:ascii="Times New Roman" w:hAnsi="Times New Roman"/>
          <w:sz w:val="24"/>
          <w:szCs w:val="24"/>
        </w:rPr>
        <w:t xml:space="preserve">The Consultant will also update reporting templates for </w:t>
      </w:r>
      <w:r w:rsidR="00C311DE">
        <w:rPr>
          <w:rFonts w:ascii="Times New Roman" w:hAnsi="Times New Roman"/>
          <w:sz w:val="24"/>
          <w:szCs w:val="24"/>
        </w:rPr>
        <w:t>MMP</w:t>
      </w:r>
      <w:r w:rsidRPr="00035712">
        <w:rPr>
          <w:rFonts w:ascii="Times New Roman" w:hAnsi="Times New Roman"/>
          <w:sz w:val="24"/>
          <w:szCs w:val="24"/>
        </w:rPr>
        <w:t xml:space="preserve"> and </w:t>
      </w:r>
      <w:r w:rsidR="00C311DE">
        <w:rPr>
          <w:rFonts w:ascii="Times New Roman" w:hAnsi="Times New Roman"/>
          <w:sz w:val="24"/>
          <w:szCs w:val="24"/>
        </w:rPr>
        <w:t>ALR</w:t>
      </w:r>
      <w:r w:rsidRPr="00035712">
        <w:rPr>
          <w:rFonts w:ascii="Times New Roman" w:hAnsi="Times New Roman"/>
          <w:sz w:val="24"/>
          <w:szCs w:val="24"/>
        </w:rPr>
        <w:t xml:space="preserve"> according to sectors studied under performed sectoral studies</w:t>
      </w:r>
      <w:r w:rsidR="00323FC1">
        <w:rPr>
          <w:rFonts w:ascii="Times New Roman" w:hAnsi="Times New Roman"/>
          <w:sz w:val="24"/>
          <w:szCs w:val="24"/>
        </w:rPr>
        <w:t>.</w:t>
      </w:r>
      <w:r w:rsidR="001619CE" w:rsidRPr="00035712">
        <w:rPr>
          <w:rFonts w:ascii="Times New Roman" w:hAnsi="Times New Roman"/>
          <w:sz w:val="24"/>
          <w:szCs w:val="24"/>
        </w:rPr>
        <w:t xml:space="preserve"> Finally,</w:t>
      </w:r>
      <w:r w:rsidRPr="00035712">
        <w:rPr>
          <w:rFonts w:ascii="Times New Roman" w:hAnsi="Times New Roman"/>
          <w:sz w:val="24"/>
          <w:szCs w:val="24"/>
        </w:rPr>
        <w:t xml:space="preserve"> the Consultant will </w:t>
      </w:r>
      <w:r w:rsidR="00C311DE">
        <w:rPr>
          <w:rFonts w:ascii="Times New Roman" w:hAnsi="Times New Roman"/>
          <w:sz w:val="24"/>
          <w:szCs w:val="24"/>
        </w:rPr>
        <w:t xml:space="preserve">prepare and/or </w:t>
      </w:r>
      <w:r w:rsidRPr="00035712">
        <w:rPr>
          <w:rFonts w:ascii="Times New Roman" w:hAnsi="Times New Roman"/>
          <w:sz w:val="24"/>
          <w:szCs w:val="24"/>
        </w:rPr>
        <w:t xml:space="preserve">update the </w:t>
      </w:r>
      <w:r w:rsidR="00C311DE">
        <w:rPr>
          <w:rFonts w:ascii="Times New Roman" w:hAnsi="Times New Roman"/>
          <w:sz w:val="24"/>
          <w:szCs w:val="24"/>
        </w:rPr>
        <w:t>MMP</w:t>
      </w:r>
      <w:r w:rsidRPr="00035712">
        <w:rPr>
          <w:rFonts w:ascii="Times New Roman" w:hAnsi="Times New Roman"/>
          <w:sz w:val="24"/>
          <w:szCs w:val="24"/>
        </w:rPr>
        <w:t xml:space="preserve"> </w:t>
      </w:r>
      <w:r w:rsidR="00C311DE">
        <w:rPr>
          <w:rFonts w:ascii="Times New Roman" w:hAnsi="Times New Roman"/>
          <w:sz w:val="24"/>
          <w:szCs w:val="24"/>
        </w:rPr>
        <w:t>e</w:t>
      </w:r>
      <w:r w:rsidRPr="00035712">
        <w:rPr>
          <w:rFonts w:ascii="Times New Roman" w:hAnsi="Times New Roman"/>
          <w:sz w:val="24"/>
          <w:szCs w:val="24"/>
        </w:rPr>
        <w:t xml:space="preserve">valuation </w:t>
      </w:r>
      <w:r w:rsidR="00C311DE">
        <w:rPr>
          <w:rFonts w:ascii="Times New Roman" w:hAnsi="Times New Roman"/>
          <w:sz w:val="24"/>
          <w:szCs w:val="24"/>
        </w:rPr>
        <w:t>g</w:t>
      </w:r>
      <w:r w:rsidRPr="00035712">
        <w:rPr>
          <w:rFonts w:ascii="Times New Roman" w:hAnsi="Times New Roman"/>
          <w:sz w:val="24"/>
          <w:szCs w:val="24"/>
        </w:rPr>
        <w:t xml:space="preserve">uidance document based on </w:t>
      </w:r>
      <w:r w:rsidR="0065164E">
        <w:rPr>
          <w:rFonts w:ascii="Times New Roman" w:hAnsi="Times New Roman"/>
          <w:sz w:val="24"/>
          <w:szCs w:val="24"/>
        </w:rPr>
        <w:t xml:space="preserve">the </w:t>
      </w:r>
      <w:proofErr w:type="spellStart"/>
      <w:r w:rsidRPr="00035712">
        <w:rPr>
          <w:rFonts w:ascii="Times New Roman" w:hAnsi="Times New Roman"/>
          <w:sz w:val="24"/>
          <w:szCs w:val="24"/>
        </w:rPr>
        <w:t>DoCC’s</w:t>
      </w:r>
      <w:proofErr w:type="spellEnd"/>
      <w:r w:rsidRPr="00035712">
        <w:rPr>
          <w:rFonts w:ascii="Times New Roman" w:hAnsi="Times New Roman"/>
          <w:sz w:val="24"/>
          <w:szCs w:val="24"/>
        </w:rPr>
        <w:t xml:space="preserve"> requirement</w:t>
      </w:r>
      <w:r w:rsidR="000E052A" w:rsidRPr="00035712">
        <w:rPr>
          <w:rFonts w:ascii="Times New Roman" w:hAnsi="Times New Roman"/>
          <w:sz w:val="24"/>
          <w:szCs w:val="24"/>
        </w:rPr>
        <w:t>s</w:t>
      </w:r>
      <w:r w:rsidR="00C311DE">
        <w:rPr>
          <w:rFonts w:ascii="Times New Roman" w:hAnsi="Times New Roman"/>
          <w:sz w:val="24"/>
          <w:szCs w:val="24"/>
        </w:rPr>
        <w:t xml:space="preserve"> and sectoral needs.</w:t>
      </w:r>
    </w:p>
    <w:p w14:paraId="3EEEE69B" w14:textId="2CB4A557" w:rsidR="00DB6139" w:rsidRPr="00035712" w:rsidRDefault="00933799" w:rsidP="00232F3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jc w:val="both"/>
        <w:rPr>
          <w:rFonts w:ascii="Times New Roman" w:hAnsi="Times New Roman"/>
          <w:b/>
          <w:sz w:val="24"/>
          <w:szCs w:val="24"/>
        </w:rPr>
      </w:pPr>
      <w:bookmarkStart w:id="9" w:name="_Hlk227319981"/>
      <w:r w:rsidRPr="00035712">
        <w:rPr>
          <w:rFonts w:ascii="Times New Roman" w:hAnsi="Times New Roman"/>
          <w:b/>
          <w:sz w:val="24"/>
          <w:szCs w:val="24"/>
        </w:rPr>
        <w:t>DELIVERABLE (1</w:t>
      </w:r>
      <w:r w:rsidR="001A7A27">
        <w:rPr>
          <w:rFonts w:ascii="Times New Roman" w:hAnsi="Times New Roman"/>
          <w:b/>
          <w:sz w:val="24"/>
          <w:szCs w:val="24"/>
        </w:rPr>
        <w:t>1</w:t>
      </w:r>
      <w:r w:rsidRPr="00035712">
        <w:rPr>
          <w:rFonts w:ascii="Times New Roman" w:hAnsi="Times New Roman"/>
          <w:b/>
          <w:sz w:val="24"/>
          <w:szCs w:val="24"/>
        </w:rPr>
        <w:t xml:space="preserve">): </w:t>
      </w:r>
      <w:r w:rsidR="00DB6139" w:rsidRPr="00035712">
        <w:rPr>
          <w:rFonts w:ascii="Times New Roman" w:hAnsi="Times New Roman"/>
          <w:b/>
          <w:sz w:val="24"/>
          <w:szCs w:val="24"/>
        </w:rPr>
        <w:t>Preparation of Reporting Templates for First Implementation Phase of ETS</w:t>
      </w:r>
    </w:p>
    <w:p w14:paraId="7B37285C" w14:textId="5AEB38E2" w:rsidR="000E052A" w:rsidRPr="00035712" w:rsidRDefault="00933799" w:rsidP="00232F36">
      <w:pPr>
        <w:spacing w:line="23" w:lineRule="atLeast"/>
        <w:jc w:val="both"/>
        <w:rPr>
          <w:rFonts w:ascii="Times New Roman" w:hAnsi="Times New Roman"/>
          <w:sz w:val="24"/>
          <w:szCs w:val="24"/>
        </w:rPr>
      </w:pPr>
      <w:r>
        <w:rPr>
          <w:rFonts w:ascii="Times New Roman" w:hAnsi="Times New Roman"/>
          <w:sz w:val="24"/>
          <w:szCs w:val="24"/>
        </w:rPr>
        <w:t>In addition, t</w:t>
      </w:r>
      <w:r w:rsidR="00C311DE">
        <w:rPr>
          <w:rFonts w:ascii="Times New Roman" w:hAnsi="Times New Roman"/>
          <w:sz w:val="24"/>
          <w:szCs w:val="24"/>
        </w:rPr>
        <w:t xml:space="preserve">he Consultant shall implement a training </w:t>
      </w:r>
      <w:proofErr w:type="spellStart"/>
      <w:r w:rsidR="00C311DE">
        <w:rPr>
          <w:rFonts w:ascii="Times New Roman" w:hAnsi="Times New Roman"/>
          <w:sz w:val="24"/>
          <w:szCs w:val="24"/>
        </w:rPr>
        <w:t>programme</w:t>
      </w:r>
      <w:proofErr w:type="spellEnd"/>
      <w:r w:rsidR="000E052A" w:rsidRPr="00035712">
        <w:rPr>
          <w:rFonts w:ascii="Times New Roman" w:hAnsi="Times New Roman"/>
          <w:sz w:val="24"/>
          <w:szCs w:val="24"/>
        </w:rPr>
        <w:t xml:space="preserve"> to describe reporting procedure for each template, to determine points of improvements for templates and </w:t>
      </w:r>
      <w:r w:rsidR="00CD7E75">
        <w:rPr>
          <w:rFonts w:ascii="Times New Roman" w:hAnsi="Times New Roman"/>
          <w:sz w:val="24"/>
          <w:szCs w:val="24"/>
        </w:rPr>
        <w:t>assist to</w:t>
      </w:r>
      <w:r w:rsidR="000E052A" w:rsidRPr="00035712">
        <w:rPr>
          <w:rFonts w:ascii="Times New Roman" w:hAnsi="Times New Roman"/>
          <w:sz w:val="24"/>
          <w:szCs w:val="24"/>
        </w:rPr>
        <w:t xml:space="preserve"> installation operators, accredited GHG emission verifiers, and relevant public stakeholders regarding additional monitoring and reporting requirements.</w:t>
      </w:r>
    </w:p>
    <w:p w14:paraId="37191953" w14:textId="15B2D995" w:rsidR="00795261" w:rsidRDefault="000E052A" w:rsidP="00232F36">
      <w:pPr>
        <w:spacing w:line="23" w:lineRule="atLeast"/>
        <w:jc w:val="both"/>
        <w:rPr>
          <w:rFonts w:ascii="Times New Roman" w:hAnsi="Times New Roman"/>
          <w:sz w:val="24"/>
          <w:szCs w:val="24"/>
        </w:rPr>
      </w:pPr>
      <w:r w:rsidRPr="00035712">
        <w:rPr>
          <w:rFonts w:ascii="Times New Roman" w:hAnsi="Times New Roman"/>
          <w:sz w:val="24"/>
          <w:szCs w:val="24"/>
        </w:rPr>
        <w:t xml:space="preserve">The training events will be held in person with </w:t>
      </w:r>
      <w:r w:rsidR="0015396F">
        <w:rPr>
          <w:rFonts w:ascii="Times New Roman" w:hAnsi="Times New Roman"/>
          <w:sz w:val="24"/>
          <w:szCs w:val="24"/>
        </w:rPr>
        <w:t>10</w:t>
      </w:r>
      <w:r w:rsidR="0015396F" w:rsidRPr="00035712">
        <w:rPr>
          <w:rFonts w:ascii="Times New Roman" w:hAnsi="Times New Roman"/>
          <w:sz w:val="24"/>
          <w:szCs w:val="24"/>
        </w:rPr>
        <w:t xml:space="preserve">0 </w:t>
      </w:r>
      <w:r w:rsidRPr="00035712">
        <w:rPr>
          <w:rFonts w:ascii="Times New Roman" w:hAnsi="Times New Roman"/>
          <w:sz w:val="24"/>
          <w:szCs w:val="24"/>
        </w:rPr>
        <w:t xml:space="preserve">participants and at least in a </w:t>
      </w:r>
      <w:r w:rsidR="001619CE" w:rsidRPr="00035712">
        <w:rPr>
          <w:rFonts w:ascii="Times New Roman" w:hAnsi="Times New Roman"/>
          <w:sz w:val="24"/>
          <w:szCs w:val="24"/>
        </w:rPr>
        <w:t>4-star</w:t>
      </w:r>
      <w:r w:rsidRPr="00035712">
        <w:rPr>
          <w:rFonts w:ascii="Times New Roman" w:hAnsi="Times New Roman"/>
          <w:sz w:val="24"/>
          <w:szCs w:val="24"/>
        </w:rPr>
        <w:t xml:space="preserve"> hotel in İzmi</w:t>
      </w:r>
      <w:r w:rsidR="001619CE" w:rsidRPr="00035712">
        <w:rPr>
          <w:rFonts w:ascii="Times New Roman" w:hAnsi="Times New Roman"/>
          <w:sz w:val="24"/>
          <w:szCs w:val="24"/>
        </w:rPr>
        <w:t>r</w:t>
      </w:r>
      <w:r w:rsidRPr="00035712">
        <w:rPr>
          <w:rFonts w:ascii="Times New Roman" w:hAnsi="Times New Roman"/>
          <w:sz w:val="24"/>
          <w:szCs w:val="24"/>
        </w:rPr>
        <w:t xml:space="preserve"> for 2 </w:t>
      </w:r>
      <w:r w:rsidR="00C311DE">
        <w:rPr>
          <w:rFonts w:ascii="Times New Roman" w:hAnsi="Times New Roman"/>
          <w:sz w:val="24"/>
          <w:szCs w:val="24"/>
        </w:rPr>
        <w:t xml:space="preserve">working </w:t>
      </w:r>
      <w:r w:rsidRPr="00035712">
        <w:rPr>
          <w:rFonts w:ascii="Times New Roman" w:hAnsi="Times New Roman"/>
          <w:sz w:val="24"/>
          <w:szCs w:val="24"/>
        </w:rPr>
        <w:t xml:space="preserve">days. The targeted audience of the training is installation operators, accredited GHG emission verifiers, </w:t>
      </w:r>
      <w:r w:rsidR="003A4C29">
        <w:rPr>
          <w:rFonts w:ascii="Times New Roman" w:hAnsi="Times New Roman"/>
          <w:sz w:val="24"/>
          <w:szCs w:val="24"/>
        </w:rPr>
        <w:t xml:space="preserve">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experts and other relevant public institutions.</w:t>
      </w:r>
    </w:p>
    <w:p w14:paraId="643FE6DB" w14:textId="2937BCB2" w:rsidR="00091032" w:rsidRDefault="00933799" w:rsidP="00232F3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3" w:lineRule="atLeast"/>
        <w:jc w:val="both"/>
        <w:rPr>
          <w:rFonts w:ascii="Times New Roman" w:hAnsi="Times New Roman"/>
          <w:b/>
          <w:bCs/>
          <w:sz w:val="24"/>
          <w:szCs w:val="24"/>
        </w:rPr>
      </w:pPr>
      <w:r w:rsidRPr="00035712">
        <w:rPr>
          <w:rFonts w:ascii="Times New Roman" w:hAnsi="Times New Roman"/>
          <w:b/>
          <w:sz w:val="24"/>
          <w:szCs w:val="24"/>
        </w:rPr>
        <w:t>DELIVERABLE (1</w:t>
      </w:r>
      <w:r w:rsidR="005847BF">
        <w:rPr>
          <w:rFonts w:ascii="Times New Roman" w:hAnsi="Times New Roman"/>
          <w:b/>
          <w:sz w:val="24"/>
          <w:szCs w:val="24"/>
        </w:rPr>
        <w:t>2</w:t>
      </w:r>
      <w:r w:rsidRPr="00035712">
        <w:rPr>
          <w:rFonts w:ascii="Times New Roman" w:hAnsi="Times New Roman"/>
          <w:b/>
          <w:sz w:val="24"/>
          <w:szCs w:val="24"/>
        </w:rPr>
        <w:t xml:space="preserve">): </w:t>
      </w:r>
      <w:r w:rsidR="00A02D5D" w:rsidRPr="00035712">
        <w:rPr>
          <w:rFonts w:ascii="Times New Roman" w:hAnsi="Times New Roman"/>
          <w:b/>
          <w:sz w:val="24"/>
          <w:szCs w:val="24"/>
        </w:rPr>
        <w:t>Reporting Training for First Implementation Phase of ETS</w:t>
      </w:r>
      <w:bookmarkEnd w:id="9"/>
    </w:p>
    <w:p w14:paraId="197E3EDD" w14:textId="6C5E5D49" w:rsidR="00720B8E" w:rsidRPr="00035712" w:rsidRDefault="004E54BB" w:rsidP="00232F36">
      <w:pPr>
        <w:spacing w:before="240" w:line="23" w:lineRule="atLeast"/>
        <w:jc w:val="both"/>
        <w:rPr>
          <w:rFonts w:ascii="Times New Roman" w:hAnsi="Times New Roman"/>
          <w:b/>
          <w:bCs/>
          <w:sz w:val="24"/>
          <w:szCs w:val="24"/>
        </w:rPr>
      </w:pPr>
      <w:r>
        <w:rPr>
          <w:rFonts w:ascii="Times New Roman" w:hAnsi="Times New Roman"/>
          <w:b/>
          <w:bCs/>
          <w:sz w:val="24"/>
          <w:szCs w:val="24"/>
        </w:rPr>
        <w:t xml:space="preserve"> </w:t>
      </w:r>
      <w:r w:rsidR="00E533B7" w:rsidRPr="00035712">
        <w:rPr>
          <w:rFonts w:ascii="Times New Roman" w:hAnsi="Times New Roman"/>
          <w:b/>
          <w:bCs/>
          <w:sz w:val="24"/>
          <w:szCs w:val="24"/>
        </w:rPr>
        <w:t xml:space="preserve">4:  ASSESSMENT OF </w:t>
      </w:r>
      <w:r w:rsidR="00EB4B1E">
        <w:rPr>
          <w:rFonts w:ascii="Times New Roman" w:hAnsi="Times New Roman"/>
          <w:b/>
          <w:bCs/>
          <w:sz w:val="24"/>
          <w:szCs w:val="24"/>
        </w:rPr>
        <w:t>OPTIONS</w:t>
      </w:r>
      <w:r w:rsidR="00EB4B1E" w:rsidRPr="00035712" w:rsidDel="00B111D4">
        <w:rPr>
          <w:rFonts w:ascii="Times New Roman" w:hAnsi="Times New Roman"/>
          <w:b/>
          <w:bCs/>
          <w:sz w:val="24"/>
          <w:szCs w:val="24"/>
        </w:rPr>
        <w:t xml:space="preserve"> </w:t>
      </w:r>
      <w:r w:rsidR="00EB4B1E">
        <w:rPr>
          <w:rFonts w:ascii="Times New Roman" w:hAnsi="Times New Roman"/>
          <w:b/>
          <w:bCs/>
          <w:sz w:val="24"/>
          <w:szCs w:val="24"/>
        </w:rPr>
        <w:t xml:space="preserve">FOR EXPANDING </w:t>
      </w:r>
      <w:r w:rsidR="003A4C29">
        <w:rPr>
          <w:rFonts w:ascii="Times New Roman" w:hAnsi="Times New Roman"/>
          <w:b/>
          <w:bCs/>
          <w:sz w:val="24"/>
          <w:szCs w:val="24"/>
        </w:rPr>
        <w:t xml:space="preserve">CARBON PRICING </w:t>
      </w:r>
    </w:p>
    <w:p w14:paraId="0B5C3609" w14:textId="569A3DC6" w:rsidR="004F6170" w:rsidRDefault="00B950CA" w:rsidP="00232F36">
      <w:pPr>
        <w:widowControl w:val="0"/>
        <w:pBdr>
          <w:top w:val="none" w:sz="4" w:space="0" w:color="000000"/>
          <w:left w:val="none" w:sz="4" w:space="0" w:color="000000"/>
          <w:bottom w:val="none" w:sz="4" w:space="0" w:color="000000"/>
          <w:right w:val="none" w:sz="4" w:space="0" w:color="000000"/>
        </w:pBdr>
        <w:spacing w:before="120" w:line="23" w:lineRule="atLeast"/>
        <w:jc w:val="both"/>
        <w:rPr>
          <w:rFonts w:ascii="Times New Roman" w:hAnsi="Times New Roman"/>
          <w:sz w:val="24"/>
          <w:szCs w:val="24"/>
        </w:rPr>
      </w:pPr>
      <w:r w:rsidRPr="00035712">
        <w:rPr>
          <w:rFonts w:ascii="Times New Roman" w:hAnsi="Times New Roman"/>
          <w:sz w:val="24"/>
          <w:szCs w:val="24"/>
        </w:rPr>
        <w:t xml:space="preserve">One of the </w:t>
      </w:r>
      <w:r w:rsidR="004C4DB0">
        <w:rPr>
          <w:rFonts w:ascii="Times New Roman" w:hAnsi="Times New Roman"/>
          <w:sz w:val="24"/>
          <w:szCs w:val="24"/>
        </w:rPr>
        <w:t>recommendation</w:t>
      </w:r>
      <w:r w:rsidR="00EB4B1E">
        <w:rPr>
          <w:rFonts w:ascii="Times New Roman" w:hAnsi="Times New Roman"/>
          <w:sz w:val="24"/>
          <w:szCs w:val="24"/>
        </w:rPr>
        <w:t>s</w:t>
      </w:r>
      <w:r w:rsidR="004C4DB0" w:rsidRPr="00035712">
        <w:rPr>
          <w:rFonts w:ascii="Times New Roman" w:hAnsi="Times New Roman"/>
          <w:sz w:val="24"/>
          <w:szCs w:val="24"/>
        </w:rPr>
        <w:t xml:space="preserve"> </w:t>
      </w:r>
      <w:r w:rsidRPr="00035712">
        <w:rPr>
          <w:rFonts w:ascii="Times New Roman" w:hAnsi="Times New Roman"/>
          <w:sz w:val="24"/>
          <w:szCs w:val="24"/>
        </w:rPr>
        <w:t>of the Climate Council</w:t>
      </w:r>
      <w:r w:rsidR="004C4DB0">
        <w:rPr>
          <w:rFonts w:ascii="Times New Roman" w:hAnsi="Times New Roman"/>
          <w:sz w:val="24"/>
          <w:szCs w:val="24"/>
        </w:rPr>
        <w:t xml:space="preserve"> (2022)</w:t>
      </w:r>
      <w:r w:rsidRPr="00035712">
        <w:rPr>
          <w:rFonts w:ascii="Times New Roman" w:hAnsi="Times New Roman"/>
          <w:sz w:val="24"/>
          <w:szCs w:val="24"/>
        </w:rPr>
        <w:t xml:space="preserve"> </w:t>
      </w:r>
      <w:r w:rsidR="004C4DB0">
        <w:rPr>
          <w:rFonts w:ascii="Times New Roman" w:hAnsi="Times New Roman"/>
          <w:sz w:val="24"/>
          <w:szCs w:val="24"/>
        </w:rPr>
        <w:t>was</w:t>
      </w:r>
      <w:r w:rsidR="004C4DB0" w:rsidRPr="00035712">
        <w:rPr>
          <w:rFonts w:ascii="Times New Roman" w:hAnsi="Times New Roman"/>
          <w:sz w:val="24"/>
          <w:szCs w:val="24"/>
        </w:rPr>
        <w:t xml:space="preserve"> </w:t>
      </w:r>
      <w:r w:rsidRPr="00035712">
        <w:rPr>
          <w:rFonts w:ascii="Times New Roman" w:hAnsi="Times New Roman"/>
          <w:sz w:val="24"/>
          <w:szCs w:val="24"/>
        </w:rPr>
        <w:t xml:space="preserve">making studies </w:t>
      </w:r>
      <w:r w:rsidR="00CF5922" w:rsidRPr="00035712">
        <w:rPr>
          <w:rFonts w:ascii="Times New Roman" w:hAnsi="Times New Roman"/>
          <w:sz w:val="24"/>
          <w:szCs w:val="24"/>
        </w:rPr>
        <w:t>for expanding</w:t>
      </w:r>
      <w:r w:rsidR="00C644B2" w:rsidRPr="00035712">
        <w:rPr>
          <w:rFonts w:ascii="Times New Roman" w:hAnsi="Times New Roman"/>
          <w:sz w:val="24"/>
          <w:szCs w:val="24"/>
        </w:rPr>
        <w:t xml:space="preserve"> the scope of carbon pricing using other policy measure alongside with the ETS and best implementation pathways.</w:t>
      </w:r>
      <w:r w:rsidR="00933799">
        <w:rPr>
          <w:rFonts w:ascii="Times New Roman" w:hAnsi="Times New Roman"/>
          <w:sz w:val="24"/>
          <w:szCs w:val="24"/>
        </w:rPr>
        <w:t xml:space="preserve"> </w:t>
      </w:r>
      <w:r w:rsidRPr="00035712">
        <w:rPr>
          <w:rFonts w:ascii="Times New Roman" w:hAnsi="Times New Roman"/>
          <w:sz w:val="24"/>
          <w:szCs w:val="24"/>
        </w:rPr>
        <w:t xml:space="preserve">The Consultant should make close cooperation with other Consultants </w:t>
      </w:r>
      <w:r w:rsidR="004F6170">
        <w:rPr>
          <w:rFonts w:ascii="Times New Roman" w:hAnsi="Times New Roman"/>
          <w:sz w:val="24"/>
          <w:szCs w:val="24"/>
        </w:rPr>
        <w:t xml:space="preserve">assigned </w:t>
      </w:r>
      <w:r w:rsidRPr="00035712">
        <w:rPr>
          <w:rFonts w:ascii="Times New Roman" w:hAnsi="Times New Roman"/>
          <w:sz w:val="24"/>
          <w:szCs w:val="24"/>
        </w:rPr>
        <w:t xml:space="preserve">by 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for this assessment.</w:t>
      </w:r>
      <w:r w:rsidR="004F6170">
        <w:rPr>
          <w:rFonts w:ascii="Times New Roman" w:hAnsi="Times New Roman"/>
          <w:sz w:val="24"/>
          <w:szCs w:val="24"/>
        </w:rPr>
        <w:t xml:space="preserve"> This </w:t>
      </w:r>
      <w:r w:rsidR="00B45284">
        <w:rPr>
          <w:rFonts w:ascii="Times New Roman" w:hAnsi="Times New Roman"/>
          <w:sz w:val="24"/>
          <w:szCs w:val="24"/>
        </w:rPr>
        <w:t>item</w:t>
      </w:r>
      <w:r w:rsidR="004F6170">
        <w:rPr>
          <w:rFonts w:ascii="Times New Roman" w:hAnsi="Times New Roman"/>
          <w:sz w:val="24"/>
          <w:szCs w:val="24"/>
        </w:rPr>
        <w:t xml:space="preserve"> shall mainly cover e</w:t>
      </w:r>
      <w:r w:rsidR="004F6170" w:rsidRPr="004F6170">
        <w:rPr>
          <w:rFonts w:ascii="Times New Roman" w:hAnsi="Times New Roman"/>
          <w:sz w:val="24"/>
          <w:szCs w:val="24"/>
        </w:rPr>
        <w:t>xpanding carbon pricing including</w:t>
      </w:r>
      <w:r w:rsidR="004F6170">
        <w:rPr>
          <w:rFonts w:ascii="Times New Roman" w:hAnsi="Times New Roman"/>
          <w:sz w:val="24"/>
          <w:szCs w:val="24"/>
        </w:rPr>
        <w:t>:</w:t>
      </w:r>
      <w:r w:rsidR="004F6170" w:rsidRPr="004F6170">
        <w:rPr>
          <w:rFonts w:ascii="Times New Roman" w:hAnsi="Times New Roman"/>
          <w:sz w:val="24"/>
          <w:szCs w:val="24"/>
        </w:rPr>
        <w:t xml:space="preserve"> </w:t>
      </w:r>
    </w:p>
    <w:p w14:paraId="7A0EC9E1" w14:textId="6C068314" w:rsidR="004F6170" w:rsidRPr="00E65585" w:rsidRDefault="004F6170" w:rsidP="00232F36">
      <w:pPr>
        <w:pStyle w:val="ListeParagraf"/>
        <w:widowControl w:val="0"/>
        <w:numPr>
          <w:ilvl w:val="0"/>
          <w:numId w:val="48"/>
        </w:numPr>
        <w:pBdr>
          <w:top w:val="none" w:sz="4" w:space="0" w:color="000000"/>
          <w:left w:val="none" w:sz="4" w:space="0" w:color="000000"/>
          <w:bottom w:val="none" w:sz="4" w:space="0" w:color="000000"/>
          <w:right w:val="none" w:sz="4" w:space="0" w:color="000000"/>
        </w:pBdr>
        <w:spacing w:before="120" w:line="23" w:lineRule="atLeast"/>
        <w:ind w:left="714" w:hanging="357"/>
        <w:contextualSpacing w:val="0"/>
        <w:jc w:val="both"/>
        <w:rPr>
          <w:rFonts w:ascii="Times New Roman" w:hAnsi="Times New Roman"/>
          <w:sz w:val="24"/>
          <w:szCs w:val="24"/>
        </w:rPr>
      </w:pPr>
      <w:r w:rsidRPr="00E65585">
        <w:rPr>
          <w:rFonts w:ascii="Times New Roman" w:hAnsi="Times New Roman"/>
          <w:sz w:val="24"/>
          <w:szCs w:val="24"/>
        </w:rPr>
        <w:t xml:space="preserve">An assessment of a carbon tax with the perspective to convert existing energy and relevant excise taxes to carbon taxes, expand the ETS and use a carbon tax including additional sectors or usage of carbon tax with the ETS; </w:t>
      </w:r>
    </w:p>
    <w:p w14:paraId="01BDB95B" w14:textId="550A7477" w:rsidR="004F6170" w:rsidRPr="00E65585" w:rsidRDefault="004F6170" w:rsidP="00232F36">
      <w:pPr>
        <w:pStyle w:val="ListeParagraf"/>
        <w:widowControl w:val="0"/>
        <w:numPr>
          <w:ilvl w:val="0"/>
          <w:numId w:val="48"/>
        </w:numPr>
        <w:pBdr>
          <w:top w:val="none" w:sz="4" w:space="0" w:color="000000"/>
          <w:left w:val="none" w:sz="4" w:space="0" w:color="000000"/>
          <w:bottom w:val="none" w:sz="4" w:space="0" w:color="000000"/>
          <w:right w:val="none" w:sz="4" w:space="0" w:color="000000"/>
        </w:pBdr>
        <w:spacing w:before="120" w:line="23" w:lineRule="atLeast"/>
        <w:jc w:val="both"/>
        <w:rPr>
          <w:rFonts w:ascii="Times New Roman" w:hAnsi="Times New Roman"/>
          <w:sz w:val="24"/>
          <w:szCs w:val="24"/>
        </w:rPr>
      </w:pPr>
      <w:r w:rsidRPr="00E65585">
        <w:rPr>
          <w:rFonts w:ascii="Times New Roman" w:hAnsi="Times New Roman"/>
          <w:sz w:val="24"/>
          <w:szCs w:val="24"/>
        </w:rPr>
        <w:t>Support to the preparation of draft legislation for the expansion of carbon pricing system.</w:t>
      </w:r>
    </w:p>
    <w:p w14:paraId="0BE31FB3" w14:textId="656E184C" w:rsidR="00D87CF6" w:rsidRPr="00035712" w:rsidRDefault="00D87CF6" w:rsidP="00232F36">
      <w:pPr>
        <w:widowControl w:val="0"/>
        <w:pBdr>
          <w:top w:val="none" w:sz="4" w:space="0" w:color="000000"/>
          <w:left w:val="none" w:sz="4" w:space="0" w:color="000000"/>
          <w:bottom w:val="none" w:sz="4" w:space="0" w:color="000000"/>
          <w:right w:val="none" w:sz="4" w:space="0" w:color="000000"/>
        </w:pBdr>
        <w:spacing w:before="120" w:line="23" w:lineRule="atLeast"/>
        <w:jc w:val="both"/>
        <w:rPr>
          <w:rFonts w:ascii="Times New Roman" w:hAnsi="Times New Roman"/>
          <w:sz w:val="24"/>
          <w:szCs w:val="24"/>
        </w:rPr>
      </w:pPr>
      <w:r w:rsidRPr="00035712">
        <w:rPr>
          <w:rFonts w:ascii="Times New Roman" w:hAnsi="Times New Roman"/>
          <w:sz w:val="24"/>
          <w:szCs w:val="24"/>
        </w:rPr>
        <w:t>The Consultant will develop a list of taxes, fees, and ince</w:t>
      </w:r>
      <w:r w:rsidR="009A225C" w:rsidRPr="00035712">
        <w:rPr>
          <w:rFonts w:ascii="Times New Roman" w:hAnsi="Times New Roman"/>
          <w:sz w:val="24"/>
          <w:szCs w:val="24"/>
        </w:rPr>
        <w:t xml:space="preserve">ntives affecting and supporting relevant CPI’s including ETS. the Consultant will provide recommendation for revision existing subsidies, legislations, instruments, taxes, fees, incentives. </w:t>
      </w:r>
      <w:r w:rsidR="009750D8" w:rsidRPr="00035712">
        <w:rPr>
          <w:rFonts w:ascii="Times New Roman" w:hAnsi="Times New Roman"/>
          <w:sz w:val="24"/>
          <w:szCs w:val="24"/>
        </w:rPr>
        <w:t>Finally,</w:t>
      </w:r>
      <w:r w:rsidR="009A225C" w:rsidRPr="00035712">
        <w:rPr>
          <w:rFonts w:ascii="Times New Roman" w:hAnsi="Times New Roman"/>
          <w:sz w:val="24"/>
          <w:szCs w:val="24"/>
        </w:rPr>
        <w:t xml:space="preserve"> the Consultant </w:t>
      </w:r>
      <w:r w:rsidR="004F6170">
        <w:rPr>
          <w:rFonts w:ascii="Times New Roman" w:hAnsi="Times New Roman"/>
          <w:sz w:val="24"/>
          <w:szCs w:val="24"/>
        </w:rPr>
        <w:t xml:space="preserve">shall recommend </w:t>
      </w:r>
      <w:r w:rsidR="009A225C" w:rsidRPr="00035712">
        <w:rPr>
          <w:rFonts w:ascii="Times New Roman" w:hAnsi="Times New Roman"/>
          <w:sz w:val="24"/>
          <w:szCs w:val="24"/>
        </w:rPr>
        <w:t xml:space="preserve">a work </w:t>
      </w:r>
      <w:proofErr w:type="spellStart"/>
      <w:r w:rsidR="009A225C" w:rsidRPr="00035712">
        <w:rPr>
          <w:rFonts w:ascii="Times New Roman" w:hAnsi="Times New Roman"/>
          <w:sz w:val="24"/>
          <w:szCs w:val="24"/>
        </w:rPr>
        <w:t>programme</w:t>
      </w:r>
      <w:proofErr w:type="spellEnd"/>
      <w:r w:rsidR="009A225C" w:rsidRPr="00035712">
        <w:rPr>
          <w:rFonts w:ascii="Times New Roman" w:hAnsi="Times New Roman"/>
          <w:sz w:val="24"/>
          <w:szCs w:val="24"/>
        </w:rPr>
        <w:t xml:space="preserve"> for design and implementation for </w:t>
      </w:r>
      <w:r w:rsidR="00B84C09" w:rsidRPr="00035712">
        <w:rPr>
          <w:rFonts w:ascii="Times New Roman" w:hAnsi="Times New Roman"/>
          <w:sz w:val="24"/>
          <w:szCs w:val="24"/>
        </w:rPr>
        <w:t>CPIs</w:t>
      </w:r>
      <w:r w:rsidR="009750D8" w:rsidRPr="00035712">
        <w:rPr>
          <w:rFonts w:ascii="Times New Roman" w:hAnsi="Times New Roman"/>
          <w:sz w:val="24"/>
          <w:szCs w:val="24"/>
        </w:rPr>
        <w:t>.</w:t>
      </w:r>
    </w:p>
    <w:p w14:paraId="7BEBACA8" w14:textId="38B90D1A" w:rsidR="00720B8E" w:rsidRPr="00035712" w:rsidRDefault="00C644B2" w:rsidP="00232F36">
      <w:pPr>
        <w:widowControl w:val="0"/>
        <w:pBdr>
          <w:top w:val="none" w:sz="4" w:space="0" w:color="000000"/>
          <w:left w:val="none" w:sz="4" w:space="0" w:color="000000"/>
          <w:bottom w:val="none" w:sz="4" w:space="0" w:color="000000"/>
          <w:right w:val="none" w:sz="4" w:space="0" w:color="000000"/>
        </w:pBdr>
        <w:spacing w:before="120" w:line="23" w:lineRule="atLeast"/>
        <w:jc w:val="both"/>
        <w:rPr>
          <w:rFonts w:ascii="Times New Roman" w:hAnsi="Times New Roman"/>
          <w:sz w:val="24"/>
          <w:szCs w:val="24"/>
        </w:rPr>
      </w:pPr>
      <w:r w:rsidRPr="00035712">
        <w:rPr>
          <w:rFonts w:ascii="Times New Roman" w:hAnsi="Times New Roman"/>
          <w:sz w:val="24"/>
          <w:szCs w:val="24"/>
        </w:rPr>
        <w:t xml:space="preserve">Based on the final list, the Consultant will provide legislation gap analysis considering existing legal </w:t>
      </w:r>
      <w:r w:rsidRPr="00035712">
        <w:rPr>
          <w:rFonts w:ascii="Times New Roman" w:hAnsi="Times New Roman"/>
          <w:sz w:val="24"/>
          <w:szCs w:val="24"/>
        </w:rPr>
        <w:lastRenderedPageBreak/>
        <w:t>frameworks for implementation of expansion measures and needs for drafting essential regulations.</w:t>
      </w:r>
      <w:r w:rsidRPr="00035712">
        <w:t xml:space="preserve"> </w:t>
      </w:r>
      <w:r w:rsidRPr="00035712">
        <w:rPr>
          <w:rFonts w:ascii="Times New Roman" w:hAnsi="Times New Roman"/>
          <w:sz w:val="24"/>
          <w:szCs w:val="24"/>
        </w:rPr>
        <w:t>For this purpose, the Consultant will delegate a non-key expert having legislative expertise and experience</w:t>
      </w:r>
      <w:r w:rsidR="004F6170">
        <w:rPr>
          <w:rFonts w:ascii="Times New Roman" w:hAnsi="Times New Roman"/>
          <w:sz w:val="24"/>
          <w:szCs w:val="24"/>
        </w:rPr>
        <w:t>.</w:t>
      </w:r>
    </w:p>
    <w:p w14:paraId="3B9C06FE" w14:textId="7D04AA3C" w:rsidR="00720B8E" w:rsidRPr="00035712" w:rsidRDefault="00C644B2" w:rsidP="00232F36">
      <w:pPr>
        <w:widowControl w:val="0"/>
        <w:pBdr>
          <w:top w:val="none" w:sz="4" w:space="0" w:color="000000"/>
          <w:left w:val="none" w:sz="4" w:space="0" w:color="000000"/>
          <w:bottom w:val="none" w:sz="4" w:space="0" w:color="000000"/>
          <w:right w:val="none" w:sz="4" w:space="0" w:color="000000"/>
        </w:pBdr>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prepare an assessment report on assessment of pros and cons of each expansion options, outlining key design features (scope, point of regulation, ambition level etc...) considering international best-practice experience and lessons learnt. The Consultant will also include assessment of different policy instruments for addressing additional CBAM </w:t>
      </w:r>
      <w:r w:rsidR="00B367C7" w:rsidRPr="00035712">
        <w:rPr>
          <w:rFonts w:ascii="Times New Roman" w:hAnsi="Times New Roman"/>
          <w:sz w:val="24"/>
          <w:szCs w:val="24"/>
        </w:rPr>
        <w:t>requirements</w:t>
      </w:r>
      <w:r w:rsidRPr="00035712">
        <w:rPr>
          <w:rFonts w:ascii="Times New Roman" w:hAnsi="Times New Roman"/>
          <w:sz w:val="24"/>
          <w:szCs w:val="24"/>
        </w:rPr>
        <w:t xml:space="preserve"> on exports. A legislation gap analysis will also be performed.</w:t>
      </w:r>
    </w:p>
    <w:p w14:paraId="6BC514AA" w14:textId="77777777" w:rsidR="00720B8E" w:rsidRPr="00035712" w:rsidRDefault="00C644B2" w:rsidP="00232F36">
      <w:pPr>
        <w:spacing w:before="120" w:line="23" w:lineRule="atLeast"/>
        <w:jc w:val="both"/>
        <w:rPr>
          <w:rFonts w:ascii="Times New Roman" w:hAnsi="Times New Roman"/>
          <w:sz w:val="24"/>
          <w:szCs w:val="24"/>
        </w:rPr>
      </w:pPr>
      <w:r w:rsidRPr="00035712">
        <w:rPr>
          <w:rFonts w:ascii="Times New Roman" w:hAnsi="Times New Roman"/>
          <w:sz w:val="24"/>
          <w:szCs w:val="24"/>
        </w:rPr>
        <w:t>The report will mainly include following:</w:t>
      </w:r>
    </w:p>
    <w:p w14:paraId="345DDDAD" w14:textId="56DD8DB7"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Review of existing indirect carbon pricing instruments and fuel/excise taxes including international best practices.</w:t>
      </w:r>
    </w:p>
    <w:p w14:paraId="100DF2D8" w14:textId="3703AE2B"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 xml:space="preserve">Mapping of existing carbon pricing tools and assessment of potential role </w:t>
      </w:r>
    </w:p>
    <w:p w14:paraId="022A0D68" w14:textId="233D7087"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 xml:space="preserve">Assessment on expanding carbon pricing </w:t>
      </w:r>
    </w:p>
    <w:p w14:paraId="22510675" w14:textId="0712BAC5"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Assessment on translation of existing fuel and excise taxes for carbon</w:t>
      </w:r>
      <w:r w:rsidR="00081CBE" w:rsidRPr="00035712">
        <w:rPr>
          <w:rFonts w:ascii="Times New Roman" w:hAnsi="Times New Roman"/>
          <w:sz w:val="24"/>
          <w:szCs w:val="24"/>
        </w:rPr>
        <w:t xml:space="preserve"> pricing</w:t>
      </w:r>
    </w:p>
    <w:p w14:paraId="7C0FDA8A" w14:textId="6A3C1D19"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Analyzing potential institutional arrangements regarding governance for carbon</w:t>
      </w:r>
      <w:r w:rsidR="009D2756">
        <w:rPr>
          <w:rFonts w:ascii="Times New Roman" w:hAnsi="Times New Roman"/>
          <w:sz w:val="24"/>
          <w:szCs w:val="24"/>
        </w:rPr>
        <w:t xml:space="preserve"> </w:t>
      </w:r>
      <w:r w:rsidR="00081CBE" w:rsidRPr="00035712">
        <w:rPr>
          <w:rFonts w:ascii="Times New Roman" w:hAnsi="Times New Roman"/>
          <w:sz w:val="24"/>
          <w:szCs w:val="24"/>
        </w:rPr>
        <w:t>pricing instruments</w:t>
      </w:r>
      <w:r w:rsidRPr="00035712">
        <w:rPr>
          <w:rFonts w:ascii="Times New Roman" w:hAnsi="Times New Roman"/>
          <w:sz w:val="24"/>
          <w:szCs w:val="24"/>
        </w:rPr>
        <w:t xml:space="preserve"> and alignment with existing ETS and MRV system.</w:t>
      </w:r>
    </w:p>
    <w:p w14:paraId="073FCDAF" w14:textId="77777777"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Assessment on adjustment of indirect carbon pricing to strengthen the price signal.</w:t>
      </w:r>
    </w:p>
    <w:p w14:paraId="77E49E92" w14:textId="324C6664"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 xml:space="preserve">Review of international best practices for addressing additional CBAM </w:t>
      </w:r>
      <w:r w:rsidR="00B367C7" w:rsidRPr="00035712">
        <w:rPr>
          <w:rFonts w:ascii="Times New Roman" w:hAnsi="Times New Roman"/>
          <w:sz w:val="24"/>
          <w:szCs w:val="24"/>
        </w:rPr>
        <w:t>requirements</w:t>
      </w:r>
      <w:r w:rsidRPr="00035712">
        <w:rPr>
          <w:rFonts w:ascii="Times New Roman" w:hAnsi="Times New Roman"/>
          <w:sz w:val="24"/>
          <w:szCs w:val="24"/>
        </w:rPr>
        <w:t xml:space="preserve"> on exports.</w:t>
      </w:r>
    </w:p>
    <w:p w14:paraId="18A43483" w14:textId="31100535" w:rsidR="00720B8E" w:rsidRPr="00035712" w:rsidRDefault="00C644B2"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Assessment of different instruments/policies on additional CBAM tax on exports in Turkish context.</w:t>
      </w:r>
    </w:p>
    <w:p w14:paraId="53FCFD26" w14:textId="13101D78" w:rsidR="000B6B89" w:rsidRPr="00035712" w:rsidRDefault="000B6B89"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Review and assessment of existing and relevant legislation in Turkish context for expanding carbon pricing</w:t>
      </w:r>
    </w:p>
    <w:p w14:paraId="4EA488FC" w14:textId="0A9139B9" w:rsidR="000B6B89" w:rsidRPr="00035712" w:rsidRDefault="000B6B89"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Preparation of legislative gap and draft legislations for expanded carbon pricing</w:t>
      </w:r>
    </w:p>
    <w:p w14:paraId="6E67E8A8" w14:textId="47D7101A" w:rsidR="000B6B89" w:rsidRPr="00035712" w:rsidRDefault="000B6B89"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 xml:space="preserve">Development of list existing legislations, taxes, fees and incentives affecting CPIs and perform their assessment of effectiveness of CPI implementation </w:t>
      </w:r>
    </w:p>
    <w:p w14:paraId="209197E7" w14:textId="5EC89680" w:rsidR="000B6B89" w:rsidRPr="00035712" w:rsidRDefault="000B6B89"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Recommendation for revision of existing subsidies, legislations, instruments, taxes, fees, incentives to support CPIs.</w:t>
      </w:r>
    </w:p>
    <w:p w14:paraId="5042921A" w14:textId="3F24C791" w:rsidR="000B6B89" w:rsidRDefault="000B6B89" w:rsidP="00232F36">
      <w:pPr>
        <w:pStyle w:val="ListeParagraf"/>
        <w:widowControl w:val="0"/>
        <w:numPr>
          <w:ilvl w:val="0"/>
          <w:numId w:val="5"/>
        </w:numPr>
        <w:pBdr>
          <w:top w:val="none" w:sz="4" w:space="0" w:color="000000"/>
          <w:left w:val="none" w:sz="4" w:space="0" w:color="000000"/>
          <w:bottom w:val="none" w:sz="4" w:space="0" w:color="000000"/>
          <w:right w:val="none" w:sz="4" w:space="0" w:color="000000"/>
        </w:pBdr>
        <w:spacing w:after="120" w:line="23" w:lineRule="atLeast"/>
        <w:ind w:left="714" w:hanging="357"/>
        <w:contextualSpacing w:val="0"/>
        <w:jc w:val="both"/>
        <w:rPr>
          <w:rFonts w:ascii="Times New Roman" w:hAnsi="Times New Roman"/>
          <w:sz w:val="24"/>
          <w:szCs w:val="24"/>
        </w:rPr>
      </w:pPr>
      <w:r w:rsidRPr="00035712">
        <w:rPr>
          <w:rFonts w:ascii="Times New Roman" w:hAnsi="Times New Roman"/>
          <w:sz w:val="24"/>
          <w:szCs w:val="24"/>
        </w:rPr>
        <w:t>Development of a work program for design and implementation of CPIs considering roles and responsibilities of institutions and institutional governance</w:t>
      </w:r>
      <w:r w:rsidR="00A723F5" w:rsidRPr="00035712">
        <w:rPr>
          <w:rFonts w:ascii="Times New Roman" w:hAnsi="Times New Roman"/>
          <w:sz w:val="24"/>
          <w:szCs w:val="24"/>
        </w:rPr>
        <w:t>.</w:t>
      </w:r>
    </w:p>
    <w:p w14:paraId="0108DA6D" w14:textId="11F900A9" w:rsidR="004F6170" w:rsidRDefault="004F6170" w:rsidP="00232F36">
      <w:pPr>
        <w:widowControl w:val="0"/>
        <w:pBdr>
          <w:top w:val="none" w:sz="4" w:space="0" w:color="000000"/>
          <w:left w:val="none" w:sz="4" w:space="0" w:color="000000"/>
          <w:bottom w:val="none" w:sz="4" w:space="0" w:color="000000"/>
          <w:right w:val="none" w:sz="4" w:space="0" w:color="000000"/>
        </w:pBdr>
        <w:spacing w:after="120" w:line="23" w:lineRule="atLeast"/>
        <w:jc w:val="both"/>
        <w:rPr>
          <w:rFonts w:ascii="Times New Roman" w:hAnsi="Times New Roman"/>
          <w:sz w:val="24"/>
          <w:szCs w:val="24"/>
        </w:rPr>
      </w:pPr>
    </w:p>
    <w:p w14:paraId="0E91689E" w14:textId="73AD93B8" w:rsidR="004F6170" w:rsidRPr="00035712" w:rsidRDefault="00933799" w:rsidP="00232F36">
      <w:pPr>
        <w:widowControl w:val="0"/>
        <w:pBdr>
          <w:top w:val="single" w:sz="4" w:space="1" w:color="auto"/>
          <w:left w:val="single" w:sz="4" w:space="0" w:color="auto"/>
          <w:bottom w:val="single" w:sz="4" w:space="1" w:color="auto"/>
          <w:right w:val="single" w:sz="4" w:space="4" w:color="auto"/>
          <w:between w:val="single" w:sz="4" w:space="1" w:color="auto"/>
          <w:bar w:val="single" w:sz="4" w:color="auto"/>
        </w:pBdr>
        <w:spacing w:before="120" w:line="23" w:lineRule="atLeast"/>
        <w:ind w:right="990"/>
        <w:jc w:val="both"/>
        <w:rPr>
          <w:rFonts w:ascii="Times New Roman" w:hAnsi="Times New Roman"/>
          <w:b/>
          <w:bCs/>
          <w:sz w:val="24"/>
          <w:szCs w:val="24"/>
        </w:rPr>
      </w:pPr>
      <w:bookmarkStart w:id="10" w:name="_Hlk227320008"/>
      <w:r w:rsidRPr="00035712">
        <w:rPr>
          <w:rFonts w:ascii="Times New Roman" w:hAnsi="Times New Roman"/>
          <w:b/>
          <w:sz w:val="24"/>
          <w:szCs w:val="24"/>
        </w:rPr>
        <w:t>DELIVERABLE (1</w:t>
      </w:r>
      <w:r w:rsidR="005847BF">
        <w:rPr>
          <w:rFonts w:ascii="Times New Roman" w:hAnsi="Times New Roman"/>
          <w:b/>
          <w:sz w:val="24"/>
          <w:szCs w:val="24"/>
        </w:rPr>
        <w:t>3</w:t>
      </w:r>
      <w:r w:rsidRPr="00035712">
        <w:rPr>
          <w:rFonts w:ascii="Times New Roman" w:hAnsi="Times New Roman"/>
          <w:b/>
          <w:sz w:val="24"/>
          <w:szCs w:val="24"/>
        </w:rPr>
        <w:t xml:space="preserve">): </w:t>
      </w:r>
      <w:r w:rsidR="004F6170" w:rsidRPr="00035712">
        <w:rPr>
          <w:rFonts w:ascii="Times New Roman" w:hAnsi="Times New Roman"/>
          <w:b/>
          <w:sz w:val="24"/>
          <w:szCs w:val="24"/>
        </w:rPr>
        <w:t>Expansion of Carbon Pricing Assessment Report</w:t>
      </w:r>
    </w:p>
    <w:bookmarkEnd w:id="10"/>
    <w:p w14:paraId="56078CCB" w14:textId="5C8CD772" w:rsidR="00B367C7" w:rsidRPr="00035712" w:rsidRDefault="00C65AB6" w:rsidP="00232F36">
      <w:pPr>
        <w:widowControl w:val="0"/>
        <w:spacing w:before="120" w:line="23" w:lineRule="atLeast"/>
        <w:jc w:val="both"/>
        <w:rPr>
          <w:rFonts w:ascii="Times New Roman" w:hAnsi="Times New Roman"/>
          <w:b/>
          <w:sz w:val="24"/>
          <w:szCs w:val="24"/>
        </w:rPr>
      </w:pPr>
      <w:r>
        <w:rPr>
          <w:rFonts w:ascii="Times New Roman" w:hAnsi="Times New Roman"/>
          <w:b/>
          <w:sz w:val="24"/>
          <w:szCs w:val="24"/>
        </w:rPr>
        <w:t xml:space="preserve">5. </w:t>
      </w:r>
      <w:r w:rsidR="007D64BD" w:rsidRPr="00035712">
        <w:rPr>
          <w:rFonts w:ascii="Times New Roman" w:hAnsi="Times New Roman"/>
          <w:b/>
          <w:sz w:val="24"/>
          <w:szCs w:val="24"/>
        </w:rPr>
        <w:t>P</w:t>
      </w:r>
      <w:r w:rsidRPr="00035712">
        <w:rPr>
          <w:rFonts w:ascii="Times New Roman" w:hAnsi="Times New Roman"/>
          <w:b/>
          <w:sz w:val="24"/>
          <w:szCs w:val="24"/>
        </w:rPr>
        <w:t>REPARATION</w:t>
      </w:r>
      <w:r w:rsidR="007D64BD" w:rsidRPr="00035712">
        <w:rPr>
          <w:rFonts w:ascii="Times New Roman" w:hAnsi="Times New Roman"/>
          <w:b/>
          <w:sz w:val="24"/>
          <w:szCs w:val="24"/>
        </w:rPr>
        <w:t xml:space="preserve"> </w:t>
      </w:r>
      <w:r w:rsidRPr="00035712">
        <w:rPr>
          <w:rFonts w:ascii="Times New Roman" w:hAnsi="Times New Roman"/>
          <w:b/>
          <w:sz w:val="24"/>
          <w:szCs w:val="24"/>
        </w:rPr>
        <w:t>OF ANNUAL</w:t>
      </w:r>
      <w:r>
        <w:rPr>
          <w:rFonts w:ascii="Times New Roman" w:hAnsi="Times New Roman"/>
          <w:b/>
          <w:sz w:val="24"/>
          <w:szCs w:val="24"/>
        </w:rPr>
        <w:t xml:space="preserve">/PERIODIC </w:t>
      </w:r>
      <w:r w:rsidRPr="00035712">
        <w:rPr>
          <w:rFonts w:ascii="Times New Roman" w:hAnsi="Times New Roman"/>
          <w:b/>
          <w:sz w:val="24"/>
          <w:szCs w:val="24"/>
        </w:rPr>
        <w:t>TR ETS REPORTS</w:t>
      </w:r>
      <w:r>
        <w:rPr>
          <w:rFonts w:ascii="Times New Roman" w:hAnsi="Times New Roman"/>
          <w:b/>
          <w:sz w:val="24"/>
          <w:szCs w:val="24"/>
        </w:rPr>
        <w:t xml:space="preserve"> </w:t>
      </w:r>
    </w:p>
    <w:p w14:paraId="2881A9AA" w14:textId="1AA8D0B9" w:rsidR="008C06F2" w:rsidRDefault="001663D5"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The Consultant is responsible for the preparation of annual</w:t>
      </w:r>
      <w:r w:rsidR="008C06F2">
        <w:rPr>
          <w:rFonts w:ascii="Times New Roman" w:hAnsi="Times New Roman"/>
          <w:sz w:val="24"/>
          <w:szCs w:val="24"/>
        </w:rPr>
        <w:t>/periodic</w:t>
      </w:r>
      <w:r w:rsidRPr="00035712">
        <w:rPr>
          <w:rFonts w:ascii="Times New Roman" w:hAnsi="Times New Roman"/>
          <w:sz w:val="24"/>
          <w:szCs w:val="24"/>
        </w:rPr>
        <w:t xml:space="preserve"> reports in order to give information to the public reg</w:t>
      </w:r>
      <w:r w:rsidR="008C06F2">
        <w:rPr>
          <w:rFonts w:ascii="Times New Roman" w:hAnsi="Times New Roman"/>
          <w:sz w:val="24"/>
          <w:szCs w:val="24"/>
        </w:rPr>
        <w:t>ardi</w:t>
      </w:r>
      <w:r w:rsidRPr="00035712">
        <w:rPr>
          <w:rFonts w:ascii="Times New Roman" w:hAnsi="Times New Roman"/>
          <w:sz w:val="24"/>
          <w:szCs w:val="24"/>
        </w:rPr>
        <w:t xml:space="preserve">ng implementation of the TR ETS. The report should include </w:t>
      </w:r>
      <w:r w:rsidR="00B367C7" w:rsidRPr="00035712">
        <w:rPr>
          <w:rFonts w:ascii="Times New Roman" w:hAnsi="Times New Roman"/>
          <w:sz w:val="24"/>
          <w:szCs w:val="24"/>
        </w:rPr>
        <w:t xml:space="preserve">the structure and </w:t>
      </w:r>
      <w:r w:rsidR="00786AC6" w:rsidRPr="00035712">
        <w:rPr>
          <w:rFonts w:ascii="Times New Roman" w:hAnsi="Times New Roman"/>
          <w:sz w:val="24"/>
          <w:szCs w:val="24"/>
        </w:rPr>
        <w:t>analytic</w:t>
      </w:r>
      <w:r w:rsidR="00B367C7" w:rsidRPr="00035712">
        <w:rPr>
          <w:rFonts w:ascii="Times New Roman" w:hAnsi="Times New Roman"/>
          <w:sz w:val="24"/>
          <w:szCs w:val="24"/>
        </w:rPr>
        <w:t xml:space="preserve"> approaches used in the European Union Emissions Trading System (EU ETS) Annual Reports and similar international carbon market assessments. </w:t>
      </w:r>
    </w:p>
    <w:p w14:paraId="3CA8BAF3" w14:textId="12F626B4" w:rsidR="00B367C7" w:rsidRDefault="00B367C7"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analytical framework may include, where relevant, market performance indicators, compliance </w:t>
      </w:r>
      <w:r w:rsidRPr="00035712">
        <w:rPr>
          <w:rFonts w:ascii="Times New Roman" w:hAnsi="Times New Roman"/>
          <w:sz w:val="24"/>
          <w:szCs w:val="24"/>
        </w:rPr>
        <w:lastRenderedPageBreak/>
        <w:t xml:space="preserve">rates, price developments, allocation trends, emissions outcomes, and policy effectiveness evaluations, adapted to the context and data availability of the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ETS.</w:t>
      </w:r>
      <w:r w:rsidR="008C06F2">
        <w:rPr>
          <w:rFonts w:ascii="Times New Roman" w:hAnsi="Times New Roman"/>
          <w:sz w:val="24"/>
          <w:szCs w:val="24"/>
        </w:rPr>
        <w:t xml:space="preserve"> The content and timing of the reports will be agreed by the </w:t>
      </w:r>
      <w:proofErr w:type="spellStart"/>
      <w:r w:rsidR="008C06F2">
        <w:rPr>
          <w:rFonts w:ascii="Times New Roman" w:hAnsi="Times New Roman"/>
          <w:sz w:val="24"/>
          <w:szCs w:val="24"/>
        </w:rPr>
        <w:t>DoCC</w:t>
      </w:r>
      <w:proofErr w:type="spellEnd"/>
      <w:r w:rsidR="008C06F2">
        <w:rPr>
          <w:rFonts w:ascii="Times New Roman" w:hAnsi="Times New Roman"/>
          <w:sz w:val="24"/>
          <w:szCs w:val="24"/>
        </w:rPr>
        <w:t xml:space="preserve">. </w:t>
      </w:r>
    </w:p>
    <w:p w14:paraId="59B37C8B" w14:textId="28CAA336" w:rsidR="005478B8" w:rsidRDefault="001663D5" w:rsidP="00232F3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3" w:lineRule="atLeast"/>
        <w:ind w:right="990"/>
        <w:jc w:val="both"/>
        <w:rPr>
          <w:rFonts w:ascii="Times New Roman" w:hAnsi="Times New Roman"/>
          <w:b/>
          <w:sz w:val="24"/>
          <w:szCs w:val="24"/>
        </w:rPr>
      </w:pPr>
      <w:r w:rsidRPr="00035712">
        <w:rPr>
          <w:rFonts w:ascii="Times New Roman" w:hAnsi="Times New Roman"/>
          <w:b/>
          <w:sz w:val="24"/>
          <w:szCs w:val="24"/>
        </w:rPr>
        <w:t>Deliverable (</w:t>
      </w:r>
      <w:r w:rsidR="00CC6BA6" w:rsidRPr="00035712">
        <w:rPr>
          <w:rFonts w:ascii="Times New Roman" w:hAnsi="Times New Roman"/>
          <w:b/>
          <w:sz w:val="24"/>
          <w:szCs w:val="24"/>
        </w:rPr>
        <w:t>1</w:t>
      </w:r>
      <w:r w:rsidR="005847BF">
        <w:rPr>
          <w:rFonts w:ascii="Times New Roman" w:hAnsi="Times New Roman"/>
          <w:b/>
          <w:sz w:val="24"/>
          <w:szCs w:val="24"/>
        </w:rPr>
        <w:t>4</w:t>
      </w:r>
      <w:r w:rsidRPr="00035712">
        <w:rPr>
          <w:rFonts w:ascii="Times New Roman" w:hAnsi="Times New Roman"/>
          <w:b/>
          <w:sz w:val="24"/>
          <w:szCs w:val="24"/>
        </w:rPr>
        <w:t>): Annual</w:t>
      </w:r>
      <w:r w:rsidR="008C06F2">
        <w:rPr>
          <w:rFonts w:ascii="Times New Roman" w:hAnsi="Times New Roman"/>
          <w:b/>
          <w:sz w:val="24"/>
          <w:szCs w:val="24"/>
        </w:rPr>
        <w:t>/Periodic</w:t>
      </w:r>
      <w:r w:rsidRPr="00035712">
        <w:rPr>
          <w:rFonts w:ascii="Times New Roman" w:hAnsi="Times New Roman"/>
          <w:b/>
          <w:sz w:val="24"/>
          <w:szCs w:val="24"/>
        </w:rPr>
        <w:t xml:space="preserve"> TR ETS Reports</w:t>
      </w:r>
    </w:p>
    <w:p w14:paraId="0F1EB956" w14:textId="5849CAE7" w:rsidR="00720B8E" w:rsidRPr="00BB3640" w:rsidRDefault="00357811" w:rsidP="00232F36">
      <w:pPr>
        <w:spacing w:before="120" w:line="23" w:lineRule="atLeast"/>
        <w:jc w:val="both"/>
        <w:rPr>
          <w:rFonts w:ascii="Times New Roman" w:hAnsi="Times New Roman"/>
          <w:b/>
          <w:bCs/>
          <w:i/>
          <w:sz w:val="24"/>
          <w:szCs w:val="24"/>
        </w:rPr>
      </w:pPr>
      <w:r>
        <w:rPr>
          <w:rFonts w:ascii="Times New Roman" w:hAnsi="Times New Roman"/>
          <w:b/>
          <w:sz w:val="24"/>
          <w:szCs w:val="24"/>
        </w:rPr>
        <w:t xml:space="preserve">4. </w:t>
      </w:r>
      <w:r w:rsidR="00C644B2" w:rsidRPr="00BB3640">
        <w:rPr>
          <w:rFonts w:ascii="Times New Roman" w:hAnsi="Times New Roman"/>
          <w:b/>
          <w:sz w:val="24"/>
          <w:szCs w:val="24"/>
        </w:rPr>
        <w:t>APPROACH</w:t>
      </w:r>
    </w:p>
    <w:p w14:paraId="72F7C404" w14:textId="573E6C6B" w:rsidR="00720B8E" w:rsidRPr="00035712" w:rsidRDefault="00C644B2" w:rsidP="00232F36">
      <w:pPr>
        <w:pStyle w:val="p1"/>
        <w:spacing w:after="120" w:line="23" w:lineRule="atLeast"/>
        <w:jc w:val="both"/>
        <w:rPr>
          <w:rFonts w:eastAsia="Calibri"/>
          <w:sz w:val="24"/>
          <w:szCs w:val="24"/>
          <w:lang w:val="en-US"/>
        </w:rPr>
      </w:pPr>
      <w:r w:rsidRPr="00035712">
        <w:rPr>
          <w:rFonts w:eastAsia="Calibri"/>
          <w:color w:val="auto"/>
          <w:sz w:val="24"/>
          <w:szCs w:val="24"/>
          <w:lang w:val="en-US" w:eastAsia="en-US"/>
        </w:rPr>
        <w:t>The Consultant shall execute the contract with due care, efficiency and diligence in accordance with the best professional practice.</w:t>
      </w:r>
      <w:r w:rsidR="00BB5A93" w:rsidRPr="00035712">
        <w:rPr>
          <w:lang w:val="en-US"/>
        </w:rPr>
        <w:t xml:space="preserve"> </w:t>
      </w:r>
      <w:r w:rsidR="00BB5A93" w:rsidRPr="00035712">
        <w:rPr>
          <w:rFonts w:eastAsia="Calibri"/>
          <w:color w:val="auto"/>
          <w:sz w:val="24"/>
          <w:szCs w:val="24"/>
          <w:lang w:val="en-US" w:eastAsia="en-US"/>
        </w:rPr>
        <w:t xml:space="preserve">All activities shall be carried out in close coordination with the </w:t>
      </w:r>
      <w:proofErr w:type="spellStart"/>
      <w:r w:rsidR="00BB5A93" w:rsidRPr="00035712">
        <w:rPr>
          <w:rFonts w:eastAsia="Calibri"/>
          <w:color w:val="auto"/>
          <w:sz w:val="24"/>
          <w:szCs w:val="24"/>
          <w:lang w:val="en-US" w:eastAsia="en-US"/>
        </w:rPr>
        <w:t>DoCC</w:t>
      </w:r>
      <w:proofErr w:type="spellEnd"/>
      <w:r w:rsidR="00BB5A93" w:rsidRPr="00035712">
        <w:rPr>
          <w:rFonts w:eastAsia="Calibri"/>
          <w:color w:val="auto"/>
          <w:sz w:val="24"/>
          <w:szCs w:val="24"/>
          <w:lang w:val="en-US" w:eastAsia="en-US"/>
        </w:rPr>
        <w:t xml:space="preserve"> and </w:t>
      </w:r>
      <w:r w:rsidR="00C322C1">
        <w:rPr>
          <w:rFonts w:eastAsia="Calibri"/>
          <w:color w:val="auto"/>
          <w:sz w:val="24"/>
          <w:szCs w:val="24"/>
          <w:lang w:val="en-US" w:eastAsia="en-US"/>
        </w:rPr>
        <w:t xml:space="preserve">the World Bank </w:t>
      </w:r>
      <w:r w:rsidR="00BB5A93" w:rsidRPr="00035712">
        <w:rPr>
          <w:rFonts w:eastAsia="Calibri"/>
          <w:color w:val="auto"/>
          <w:sz w:val="24"/>
          <w:szCs w:val="24"/>
          <w:lang w:val="en-US" w:eastAsia="en-US"/>
        </w:rPr>
        <w:t>in accordance with agreed work plans and timelines.</w:t>
      </w:r>
    </w:p>
    <w:p w14:paraId="5F62BF47" w14:textId="6BAFE080" w:rsidR="00720B8E" w:rsidRPr="00035712" w:rsidRDefault="00061B67" w:rsidP="00232F36">
      <w:pPr>
        <w:widowControl w:val="0"/>
        <w:spacing w:before="120" w:line="23" w:lineRule="atLeast"/>
        <w:jc w:val="both"/>
        <w:rPr>
          <w:rFonts w:ascii="Times New Roman" w:hAnsi="Times New Roman"/>
          <w:sz w:val="24"/>
          <w:szCs w:val="24"/>
        </w:rPr>
      </w:pPr>
      <w:r w:rsidRPr="00B93745">
        <w:rPr>
          <w:rFonts w:ascii="Times New Roman" w:eastAsia="Calibri" w:hAnsi="Times New Roman"/>
          <w:sz w:val="24"/>
          <w:szCs w:val="24"/>
        </w:rPr>
        <w:t>The Consultant shall conduct consultations with relevant companies, including site visits to selected pilot installations, and review available public and confidential data on production and trade in the relevant industries.</w:t>
      </w:r>
      <w:r>
        <w:rPr>
          <w:rFonts w:ascii="Times New Roman" w:eastAsia="Calibri" w:hAnsi="Times New Roman"/>
          <w:sz w:val="24"/>
          <w:szCs w:val="24"/>
        </w:rPr>
        <w:t xml:space="preserve"> </w:t>
      </w:r>
      <w:r w:rsidR="00C644B2" w:rsidRPr="00035712">
        <w:rPr>
          <w:rFonts w:ascii="Times New Roman" w:hAnsi="Times New Roman"/>
          <w:sz w:val="24"/>
          <w:szCs w:val="24"/>
        </w:rPr>
        <w:t xml:space="preserve">Given the commercial sensitivity of the data the Consultant may have access to, the Consultant is to sign necessary confidentiality agreements with the </w:t>
      </w:r>
      <w:proofErr w:type="spellStart"/>
      <w:r w:rsidR="00C644B2" w:rsidRPr="00035712">
        <w:rPr>
          <w:rFonts w:ascii="Times New Roman" w:hAnsi="Times New Roman"/>
          <w:sz w:val="24"/>
          <w:szCs w:val="24"/>
        </w:rPr>
        <w:t>DoCC</w:t>
      </w:r>
      <w:proofErr w:type="spellEnd"/>
      <w:r w:rsidR="00C644B2" w:rsidRPr="00035712">
        <w:rPr>
          <w:rFonts w:ascii="Times New Roman" w:hAnsi="Times New Roman"/>
          <w:sz w:val="24"/>
          <w:szCs w:val="24"/>
        </w:rPr>
        <w:t xml:space="preserve"> and MRV installations. </w:t>
      </w:r>
      <w:r w:rsidRPr="00061B67">
        <w:rPr>
          <w:rFonts w:ascii="Times New Roman" w:hAnsi="Times New Roman"/>
          <w:sz w:val="24"/>
          <w:szCs w:val="24"/>
        </w:rPr>
        <w:t>The Consultant and its staff shall avoid any conflict of interest in relation to MRV installations.</w:t>
      </w:r>
    </w:p>
    <w:p w14:paraId="0AB30D6E" w14:textId="7ACDF622" w:rsidR="00302E86" w:rsidRPr="00035712" w:rsidRDefault="00302E86" w:rsidP="00232F36">
      <w:pPr>
        <w:spacing w:after="0" w:line="23" w:lineRule="atLeast"/>
        <w:jc w:val="both"/>
        <w:rPr>
          <w:rFonts w:ascii="Times New Roman" w:eastAsia="Calibri" w:hAnsi="Times New Roman"/>
          <w:sz w:val="24"/>
          <w:szCs w:val="24"/>
        </w:rPr>
      </w:pPr>
      <w:r w:rsidRPr="00302E86">
        <w:rPr>
          <w:rFonts w:ascii="Times New Roman" w:eastAsia="Calibri" w:hAnsi="Times New Roman"/>
          <w:sz w:val="24"/>
          <w:szCs w:val="24"/>
        </w:rPr>
        <w:t xml:space="preserve">All deliverables and reports shall be prepared in close coordination with the </w:t>
      </w:r>
      <w:proofErr w:type="spellStart"/>
      <w:r w:rsidRPr="00302E86">
        <w:rPr>
          <w:rFonts w:ascii="Times New Roman" w:eastAsia="Calibri" w:hAnsi="Times New Roman"/>
          <w:sz w:val="24"/>
          <w:szCs w:val="24"/>
        </w:rPr>
        <w:t>DoCC</w:t>
      </w:r>
      <w:proofErr w:type="spellEnd"/>
      <w:r w:rsidRPr="00302E86">
        <w:rPr>
          <w:rFonts w:ascii="Times New Roman" w:eastAsia="Calibri" w:hAnsi="Times New Roman"/>
          <w:sz w:val="24"/>
          <w:szCs w:val="24"/>
        </w:rPr>
        <w:t xml:space="preserve"> and shall be subject to its approval with respect to scope, content, format, and level of detail.</w:t>
      </w:r>
    </w:p>
    <w:p w14:paraId="73715175" w14:textId="77777777" w:rsidR="00B56947" w:rsidRPr="00035712" w:rsidRDefault="00B56947" w:rsidP="00232F36">
      <w:pPr>
        <w:spacing w:after="0" w:line="23" w:lineRule="atLeast"/>
        <w:jc w:val="both"/>
        <w:rPr>
          <w:rFonts w:ascii="Times New Roman" w:eastAsia="Calibri" w:hAnsi="Times New Roman"/>
          <w:sz w:val="24"/>
          <w:szCs w:val="24"/>
        </w:rPr>
      </w:pPr>
    </w:p>
    <w:p w14:paraId="082D96BC" w14:textId="00D10DB5" w:rsidR="00B56947" w:rsidRPr="00035712" w:rsidRDefault="00B56947" w:rsidP="00232F36">
      <w:pPr>
        <w:spacing w:after="0" w:line="23" w:lineRule="atLeast"/>
        <w:jc w:val="both"/>
        <w:rPr>
          <w:rFonts w:ascii="Times New Roman" w:eastAsia="Calibri" w:hAnsi="Times New Roman"/>
          <w:sz w:val="24"/>
          <w:szCs w:val="24"/>
        </w:rPr>
      </w:pPr>
      <w:r w:rsidRPr="00035712">
        <w:rPr>
          <w:rFonts w:ascii="Times New Roman" w:eastAsia="Calibri" w:hAnsi="Times New Roman"/>
          <w:sz w:val="24"/>
          <w:szCs w:val="24"/>
        </w:rPr>
        <w:t xml:space="preserve">The Consultant shall ensure that experts are adequately supported and equipped. In particular it must ensure that there </w:t>
      </w:r>
      <w:r w:rsidR="00131F59" w:rsidRPr="00035712">
        <w:rPr>
          <w:rFonts w:ascii="Times New Roman" w:eastAsia="Calibri" w:hAnsi="Times New Roman"/>
          <w:sz w:val="24"/>
          <w:szCs w:val="24"/>
        </w:rPr>
        <w:t>are</w:t>
      </w:r>
      <w:r w:rsidRPr="00035712">
        <w:rPr>
          <w:rFonts w:ascii="Times New Roman" w:eastAsia="Calibri" w:hAnsi="Times New Roman"/>
          <w:sz w:val="24"/>
          <w:szCs w:val="24"/>
        </w:rPr>
        <w:t xml:space="preserve"> sufficient administrative, secretarial</w:t>
      </w:r>
      <w:r w:rsidR="002E3B7C">
        <w:rPr>
          <w:rFonts w:ascii="Times New Roman" w:eastAsia="Calibri" w:hAnsi="Times New Roman"/>
          <w:sz w:val="24"/>
          <w:szCs w:val="24"/>
        </w:rPr>
        <w:t xml:space="preserve"> (such as project assistant)</w:t>
      </w:r>
      <w:r w:rsidRPr="00035712">
        <w:rPr>
          <w:rFonts w:ascii="Times New Roman" w:eastAsia="Calibri" w:hAnsi="Times New Roman"/>
          <w:sz w:val="24"/>
          <w:szCs w:val="24"/>
        </w:rPr>
        <w:t xml:space="preserve"> and </w:t>
      </w:r>
      <w:r w:rsidR="002E3B7C">
        <w:rPr>
          <w:rFonts w:ascii="Times New Roman" w:eastAsia="Calibri" w:hAnsi="Times New Roman"/>
          <w:sz w:val="24"/>
          <w:szCs w:val="24"/>
        </w:rPr>
        <w:t xml:space="preserve">backstopping </w:t>
      </w:r>
      <w:r w:rsidRPr="00035712">
        <w:rPr>
          <w:rFonts w:ascii="Times New Roman" w:eastAsia="Calibri" w:hAnsi="Times New Roman"/>
          <w:sz w:val="24"/>
          <w:szCs w:val="24"/>
        </w:rPr>
        <w:t>provision</w:t>
      </w:r>
      <w:r w:rsidR="002E3B7C">
        <w:rPr>
          <w:rFonts w:ascii="Times New Roman" w:eastAsia="Calibri" w:hAnsi="Times New Roman"/>
          <w:sz w:val="24"/>
          <w:szCs w:val="24"/>
        </w:rPr>
        <w:t>s</w:t>
      </w:r>
      <w:r w:rsidRPr="00035712">
        <w:rPr>
          <w:rFonts w:ascii="Times New Roman" w:eastAsia="Calibri" w:hAnsi="Times New Roman"/>
          <w:sz w:val="24"/>
          <w:szCs w:val="24"/>
        </w:rPr>
        <w:t xml:space="preserve"> to enable experts to concentrate on their primary responsibilities. </w:t>
      </w:r>
    </w:p>
    <w:p w14:paraId="074BF05F" w14:textId="77777777" w:rsidR="00583452" w:rsidRPr="00035712" w:rsidRDefault="00583452" w:rsidP="00232F36">
      <w:pPr>
        <w:spacing w:after="0" w:line="23" w:lineRule="atLeast"/>
        <w:jc w:val="both"/>
        <w:rPr>
          <w:rFonts w:ascii="-webkit-standard" w:hAnsi="-webkit-standard"/>
          <w:color w:val="000000"/>
          <w:sz w:val="27"/>
          <w:szCs w:val="27"/>
        </w:rPr>
      </w:pPr>
    </w:p>
    <w:p w14:paraId="3E13BE03" w14:textId="5E0AF86F" w:rsidR="00720B8E" w:rsidRPr="00035712" w:rsidRDefault="00C644B2" w:rsidP="00232F36">
      <w:pPr>
        <w:spacing w:after="0" w:line="23" w:lineRule="atLeast"/>
        <w:jc w:val="both"/>
        <w:rPr>
          <w:rFonts w:ascii="Times New Roman" w:eastAsia="Calibri" w:hAnsi="Times New Roman"/>
          <w:sz w:val="24"/>
          <w:szCs w:val="24"/>
        </w:rPr>
      </w:pPr>
      <w:r w:rsidRPr="00035712">
        <w:rPr>
          <w:rFonts w:ascii="Times New Roman" w:eastAsia="Calibri" w:hAnsi="Times New Roman"/>
          <w:sz w:val="24"/>
          <w:szCs w:val="24"/>
        </w:rPr>
        <w:t>The Consultant must ensure that its professional staff has adequate support and equipment. All costs for equipment and administrative and logistic support must be covered by the Consultant</w:t>
      </w:r>
      <w:r w:rsidR="00D74906">
        <w:rPr>
          <w:rFonts w:ascii="Times New Roman" w:eastAsia="Calibri" w:hAnsi="Times New Roman"/>
          <w:sz w:val="24"/>
          <w:szCs w:val="24"/>
        </w:rPr>
        <w:t>. The</w:t>
      </w:r>
      <w:r w:rsidR="00CF5D90">
        <w:rPr>
          <w:rFonts w:ascii="Times New Roman" w:eastAsia="Calibri" w:hAnsi="Times New Roman"/>
          <w:sz w:val="24"/>
          <w:szCs w:val="24"/>
        </w:rPr>
        <w:t xml:space="preserve"> Consultant shall be responsible for the </w:t>
      </w:r>
      <w:r w:rsidR="00D74906">
        <w:rPr>
          <w:rFonts w:ascii="Times New Roman" w:eastAsia="Calibri" w:hAnsi="Times New Roman"/>
          <w:sz w:val="24"/>
          <w:szCs w:val="24"/>
        </w:rPr>
        <w:t xml:space="preserve">general approach </w:t>
      </w:r>
      <w:r w:rsidR="00CF5D90">
        <w:rPr>
          <w:rFonts w:ascii="Times New Roman" w:eastAsia="Calibri" w:hAnsi="Times New Roman"/>
          <w:sz w:val="24"/>
          <w:szCs w:val="24"/>
        </w:rPr>
        <w:t xml:space="preserve">defined below </w:t>
      </w:r>
      <w:r w:rsidR="00D74906">
        <w:rPr>
          <w:rFonts w:ascii="Times New Roman" w:eastAsia="Calibri" w:hAnsi="Times New Roman"/>
          <w:sz w:val="24"/>
          <w:szCs w:val="24"/>
        </w:rPr>
        <w:t xml:space="preserve">for contract activities, deliverables and events </w:t>
      </w:r>
      <w:r w:rsidRPr="00035712">
        <w:rPr>
          <w:rFonts w:ascii="Times New Roman" w:eastAsia="Calibri" w:hAnsi="Times New Roman"/>
          <w:sz w:val="24"/>
          <w:szCs w:val="24"/>
        </w:rPr>
        <w:t>includ</w:t>
      </w:r>
      <w:r w:rsidR="00CF5D90">
        <w:rPr>
          <w:rFonts w:ascii="Times New Roman" w:eastAsia="Calibri" w:hAnsi="Times New Roman"/>
          <w:sz w:val="24"/>
          <w:szCs w:val="24"/>
        </w:rPr>
        <w:t xml:space="preserve">ing </w:t>
      </w:r>
      <w:r w:rsidRPr="00035712">
        <w:rPr>
          <w:rFonts w:ascii="Times New Roman" w:eastAsia="Calibri" w:hAnsi="Times New Roman"/>
          <w:sz w:val="24"/>
          <w:szCs w:val="24"/>
        </w:rPr>
        <w:t xml:space="preserve">(but not limited to): </w:t>
      </w:r>
    </w:p>
    <w:p w14:paraId="166D51A8" w14:textId="77777777" w:rsidR="00720B8E" w:rsidRPr="00035712" w:rsidRDefault="00720B8E" w:rsidP="00232F36">
      <w:pPr>
        <w:spacing w:after="34" w:line="23" w:lineRule="atLeast"/>
        <w:rPr>
          <w:rFonts w:ascii="Times New Roman" w:eastAsia="Calibri" w:hAnsi="Times New Roman"/>
          <w:sz w:val="24"/>
          <w:szCs w:val="24"/>
        </w:rPr>
      </w:pPr>
    </w:p>
    <w:p w14:paraId="7AE26854" w14:textId="65E9AACA" w:rsidR="00720B8E" w:rsidRPr="00035712" w:rsidRDefault="00C644B2" w:rsidP="00232F36">
      <w:pPr>
        <w:pStyle w:val="ListeParagraf"/>
        <w:numPr>
          <w:ilvl w:val="0"/>
          <w:numId w:val="10"/>
        </w:numPr>
        <w:spacing w:after="120" w:line="23" w:lineRule="atLeast"/>
        <w:contextualSpacing w:val="0"/>
        <w:jc w:val="both"/>
        <w:rPr>
          <w:rFonts w:ascii="Times New Roman" w:eastAsia="Calibri" w:hAnsi="Times New Roman"/>
          <w:sz w:val="24"/>
          <w:szCs w:val="24"/>
        </w:rPr>
      </w:pPr>
      <w:r w:rsidRPr="00035712">
        <w:rPr>
          <w:rFonts w:ascii="Times New Roman" w:eastAsia="Calibri" w:hAnsi="Times New Roman"/>
          <w:sz w:val="24"/>
          <w:szCs w:val="24"/>
        </w:rPr>
        <w:t>All costs arising from the activities</w:t>
      </w:r>
      <w:r w:rsidR="00A57D79">
        <w:rPr>
          <w:rFonts w:ascii="Times New Roman" w:eastAsia="Calibri" w:hAnsi="Times New Roman"/>
          <w:sz w:val="24"/>
          <w:szCs w:val="24"/>
        </w:rPr>
        <w:t>/events</w:t>
      </w:r>
      <w:r w:rsidRPr="00035712">
        <w:rPr>
          <w:rFonts w:ascii="Times New Roman" w:eastAsia="Calibri" w:hAnsi="Times New Roman"/>
          <w:sz w:val="24"/>
          <w:szCs w:val="24"/>
        </w:rPr>
        <w:t xml:space="preserve"> of its staff during the contract period, including accommodation, allowances, transportation, insurance, etc. </w:t>
      </w:r>
    </w:p>
    <w:p w14:paraId="5AC95799" w14:textId="0F3EF5FC" w:rsidR="00720B8E" w:rsidRPr="00A51B3D" w:rsidRDefault="00C644B2" w:rsidP="00232F36">
      <w:pPr>
        <w:pStyle w:val="NormalWeb"/>
        <w:numPr>
          <w:ilvl w:val="0"/>
          <w:numId w:val="10"/>
        </w:numPr>
        <w:spacing w:after="120" w:line="23" w:lineRule="atLeast"/>
        <w:ind w:left="714" w:hanging="357"/>
        <w:jc w:val="both"/>
        <w:rPr>
          <w:rFonts w:eastAsia="Calibri"/>
        </w:rPr>
      </w:pPr>
      <w:r w:rsidRPr="00035712">
        <w:rPr>
          <w:rFonts w:eastAsia="Calibri"/>
        </w:rPr>
        <w:t>All costs arising from organization of workshop</w:t>
      </w:r>
      <w:r w:rsidR="00A51B3D">
        <w:rPr>
          <w:rFonts w:eastAsia="Calibri"/>
        </w:rPr>
        <w:t>s</w:t>
      </w:r>
      <w:r w:rsidRPr="00035712">
        <w:rPr>
          <w:rFonts w:eastAsia="Calibri"/>
        </w:rPr>
        <w:t xml:space="preserve"> and training activities </w:t>
      </w:r>
      <w:r w:rsidR="00A51B3D">
        <w:rPr>
          <w:rFonts w:eastAsia="Calibri"/>
        </w:rPr>
        <w:t>such as printing and dissemination of</w:t>
      </w:r>
      <w:r w:rsidRPr="00035712">
        <w:rPr>
          <w:rFonts w:eastAsia="Calibri"/>
        </w:rPr>
        <w:t xml:space="preserve"> the</w:t>
      </w:r>
      <w:r w:rsidR="00A51B3D">
        <w:rPr>
          <w:rFonts w:eastAsia="Calibri"/>
        </w:rPr>
        <w:t xml:space="preserve"> </w:t>
      </w:r>
      <w:r w:rsidRPr="00035712">
        <w:rPr>
          <w:rFonts w:eastAsia="Calibri"/>
        </w:rPr>
        <w:t>materials to be used</w:t>
      </w:r>
      <w:r w:rsidR="00A51B3D">
        <w:rPr>
          <w:rFonts w:eastAsia="Calibri"/>
        </w:rPr>
        <w:t xml:space="preserve">, </w:t>
      </w:r>
      <w:r w:rsidRPr="00035712">
        <w:rPr>
          <w:rFonts w:eastAsia="Calibri"/>
        </w:rPr>
        <w:t>venue costs,</w:t>
      </w:r>
      <w:r w:rsidR="008E5CAF">
        <w:rPr>
          <w:rFonts w:eastAsia="Calibri"/>
        </w:rPr>
        <w:t xml:space="preserve"> </w:t>
      </w:r>
      <w:r w:rsidRPr="00035712">
        <w:rPr>
          <w:rFonts w:eastAsia="Calibri"/>
        </w:rPr>
        <w:t>accommodation</w:t>
      </w:r>
      <w:r w:rsidR="008E5CAF">
        <w:rPr>
          <w:rFonts w:eastAsia="Calibri"/>
        </w:rPr>
        <w:t xml:space="preserve"> </w:t>
      </w:r>
      <w:r w:rsidRPr="00035712">
        <w:rPr>
          <w:rFonts w:eastAsia="Calibri"/>
        </w:rPr>
        <w:t xml:space="preserve">for </w:t>
      </w:r>
      <w:r w:rsidR="00E2305A" w:rsidRPr="00035712">
        <w:rPr>
          <w:rFonts w:eastAsia="Calibri"/>
        </w:rPr>
        <w:t xml:space="preserve">all </w:t>
      </w:r>
      <w:r w:rsidRPr="00035712">
        <w:rPr>
          <w:rFonts w:eastAsia="Calibri"/>
        </w:rPr>
        <w:t>participants (</w:t>
      </w:r>
      <w:proofErr w:type="spellStart"/>
      <w:r w:rsidRPr="00035712">
        <w:rPr>
          <w:rFonts w:eastAsia="Calibri"/>
        </w:rPr>
        <w:t>DoCC</w:t>
      </w:r>
      <w:proofErr w:type="spellEnd"/>
      <w:r w:rsidRPr="00035712">
        <w:rPr>
          <w:rFonts w:eastAsia="Calibri"/>
        </w:rPr>
        <w:t xml:space="preserve"> experts, participants from installations and accredited verifiers</w:t>
      </w:r>
      <w:r w:rsidR="00A51B3D">
        <w:rPr>
          <w:rFonts w:eastAsia="Calibri"/>
        </w:rPr>
        <w:t xml:space="preserve"> </w:t>
      </w:r>
      <w:r w:rsidR="008B1213">
        <w:rPr>
          <w:rFonts w:eastAsia="Calibri"/>
        </w:rPr>
        <w:t>etc.</w:t>
      </w:r>
      <w:r w:rsidRPr="00035712">
        <w:rPr>
          <w:rFonts w:eastAsia="Calibri"/>
        </w:rPr>
        <w:t>)</w:t>
      </w:r>
      <w:r w:rsidR="00A51B3D">
        <w:rPr>
          <w:rFonts w:eastAsia="Calibri"/>
        </w:rPr>
        <w:t xml:space="preserve">, </w:t>
      </w:r>
      <w:r w:rsidR="008E5CAF">
        <w:rPr>
          <w:rFonts w:eastAsia="Calibri"/>
        </w:rPr>
        <w:t>meals and snac</w:t>
      </w:r>
      <w:r w:rsidR="008E5CAF" w:rsidRPr="008442DE">
        <w:rPr>
          <w:rFonts w:eastAsia="Calibri"/>
        </w:rPr>
        <w:t>k</w:t>
      </w:r>
      <w:r w:rsidR="008442DE" w:rsidRPr="008442DE">
        <w:rPr>
          <w:rFonts w:eastAsia="Calibri"/>
        </w:rPr>
        <w:t>s</w:t>
      </w:r>
      <w:r w:rsidR="008E5CAF">
        <w:rPr>
          <w:rFonts w:eastAsia="Calibri"/>
        </w:rPr>
        <w:t>,</w:t>
      </w:r>
      <w:r w:rsidR="008442DE">
        <w:rPr>
          <w:rFonts w:eastAsia="Calibri"/>
        </w:rPr>
        <w:t xml:space="preserve"> </w:t>
      </w:r>
      <w:r w:rsidR="008E5CAF">
        <w:rPr>
          <w:rFonts w:eastAsia="Calibri"/>
        </w:rPr>
        <w:t>T</w:t>
      </w:r>
      <w:r w:rsidR="00A51B3D" w:rsidRPr="00035712">
        <w:rPr>
          <w:rFonts w:eastAsia="Calibri"/>
        </w:rPr>
        <w:t xml:space="preserve">he Consultant will only cover the </w:t>
      </w:r>
      <w:r w:rsidR="008C06F2">
        <w:rPr>
          <w:rFonts w:eastAsia="Calibri"/>
        </w:rPr>
        <w:t xml:space="preserve">transportation </w:t>
      </w:r>
      <w:r w:rsidR="00A51B3D" w:rsidRPr="00035712">
        <w:rPr>
          <w:rFonts w:eastAsia="Calibri"/>
        </w:rPr>
        <w:t xml:space="preserve">costs of the participants from the </w:t>
      </w:r>
      <w:proofErr w:type="spellStart"/>
      <w:r w:rsidR="00A51B3D" w:rsidRPr="00035712">
        <w:rPr>
          <w:rFonts w:eastAsia="Calibri"/>
        </w:rPr>
        <w:t>DoCC</w:t>
      </w:r>
      <w:proofErr w:type="spellEnd"/>
      <w:r w:rsidR="00A51B3D" w:rsidRPr="00035712">
        <w:rPr>
          <w:rFonts w:eastAsia="Calibri"/>
        </w:rPr>
        <w:t xml:space="preserve"> (both intracity and intercity)</w:t>
      </w:r>
      <w:r w:rsidR="008C06F2">
        <w:rPr>
          <w:rFonts w:eastAsia="Calibri"/>
        </w:rPr>
        <w:t xml:space="preserve"> for workshops and trainings.</w:t>
      </w:r>
    </w:p>
    <w:p w14:paraId="4C627759" w14:textId="07C6C2CA" w:rsidR="0033171C" w:rsidRPr="008C06F2" w:rsidRDefault="00073854" w:rsidP="00232F36">
      <w:pPr>
        <w:pStyle w:val="ListeParagraf"/>
        <w:numPr>
          <w:ilvl w:val="0"/>
          <w:numId w:val="10"/>
        </w:numPr>
        <w:spacing w:after="120" w:line="23" w:lineRule="atLeast"/>
        <w:contextualSpacing w:val="0"/>
        <w:jc w:val="both"/>
        <w:rPr>
          <w:rFonts w:ascii="Times New Roman" w:eastAsia="Calibri" w:hAnsi="Times New Roman"/>
          <w:sz w:val="24"/>
          <w:szCs w:val="24"/>
        </w:rPr>
      </w:pPr>
      <w:r w:rsidRPr="00035712">
        <w:rPr>
          <w:rFonts w:ascii="Times New Roman" w:hAnsi="Times New Roman"/>
          <w:sz w:val="24"/>
          <w:szCs w:val="24"/>
        </w:rPr>
        <w:t xml:space="preserve">After </w:t>
      </w:r>
      <w:r w:rsidR="00A51B3D">
        <w:rPr>
          <w:rFonts w:ascii="Times New Roman" w:hAnsi="Times New Roman"/>
          <w:sz w:val="24"/>
          <w:szCs w:val="24"/>
        </w:rPr>
        <w:t xml:space="preserve">each </w:t>
      </w:r>
      <w:r w:rsidRPr="00035712">
        <w:rPr>
          <w:rFonts w:ascii="Times New Roman" w:hAnsi="Times New Roman"/>
          <w:sz w:val="24"/>
          <w:szCs w:val="24"/>
        </w:rPr>
        <w:t>meeting</w:t>
      </w:r>
      <w:r w:rsidR="00A51B3D">
        <w:rPr>
          <w:rFonts w:ascii="Times New Roman" w:hAnsi="Times New Roman"/>
          <w:sz w:val="24"/>
          <w:szCs w:val="24"/>
        </w:rPr>
        <w:t xml:space="preserve"> under the contract</w:t>
      </w:r>
      <w:r w:rsidRPr="00035712">
        <w:rPr>
          <w:rFonts w:ascii="Times New Roman" w:hAnsi="Times New Roman"/>
          <w:sz w:val="24"/>
          <w:szCs w:val="24"/>
        </w:rPr>
        <w:t xml:space="preserve">, the Consultant will prepare minutes of meeting indicating summary and opinion of participants. The minutes of meeting will be submitted to participants for further comments and feedback by </w:t>
      </w:r>
      <w:proofErr w:type="spellStart"/>
      <w:r w:rsidRPr="00035712">
        <w:rPr>
          <w:rFonts w:ascii="Times New Roman" w:hAnsi="Times New Roman"/>
          <w:sz w:val="24"/>
          <w:szCs w:val="24"/>
        </w:rPr>
        <w:t>DoCC</w:t>
      </w:r>
      <w:proofErr w:type="spellEnd"/>
      <w:r w:rsidR="00A51B3D">
        <w:rPr>
          <w:rFonts w:ascii="Times New Roman" w:hAnsi="Times New Roman"/>
          <w:sz w:val="24"/>
          <w:szCs w:val="24"/>
        </w:rPr>
        <w:t xml:space="preserve"> within two days.</w:t>
      </w:r>
    </w:p>
    <w:p w14:paraId="7AAC64BB" w14:textId="3CA6D322" w:rsidR="00B371CF" w:rsidRDefault="00B371CF" w:rsidP="00232F36">
      <w:pPr>
        <w:pStyle w:val="NormalWeb"/>
        <w:numPr>
          <w:ilvl w:val="0"/>
          <w:numId w:val="10"/>
        </w:numPr>
        <w:spacing w:after="180" w:line="23" w:lineRule="atLeast"/>
        <w:ind w:left="714" w:hanging="357"/>
        <w:jc w:val="both"/>
      </w:pPr>
      <w:r w:rsidRPr="00035712">
        <w:t xml:space="preserve">All translation and interpretation obligations arising within the scope of the contract shall be entirely under the responsibility of the Consultant, without any additional cost to the </w:t>
      </w:r>
      <w:r w:rsidR="00BB7330" w:rsidRPr="00035712">
        <w:t>Client.</w:t>
      </w:r>
      <w:r w:rsidR="00D74906">
        <w:t xml:space="preserve"> In line with the instruction of the </w:t>
      </w:r>
      <w:proofErr w:type="spellStart"/>
      <w:r w:rsidR="00D74906">
        <w:t>DoCC</w:t>
      </w:r>
      <w:proofErr w:type="spellEnd"/>
      <w:r w:rsidR="00D74906">
        <w:t xml:space="preserve">, the Consultant shall provide simultaneous translation in all applicable events (trainings, meetings, study visits etc.) with necessary </w:t>
      </w:r>
      <w:r w:rsidR="003E16F9">
        <w:t>person</w:t>
      </w:r>
      <w:r w:rsidR="008C4271">
        <w:t xml:space="preserve"> and </w:t>
      </w:r>
      <w:r w:rsidR="0033171C">
        <w:t>equipment</w:t>
      </w:r>
      <w:r w:rsidR="00D74906">
        <w:t>.</w:t>
      </w:r>
    </w:p>
    <w:p w14:paraId="2FBB9FBC" w14:textId="21C1BA5B" w:rsidR="00A57D79" w:rsidRPr="001F64EC" w:rsidRDefault="00A57D79" w:rsidP="00232F36">
      <w:pPr>
        <w:pStyle w:val="ListeParagraf"/>
        <w:numPr>
          <w:ilvl w:val="0"/>
          <w:numId w:val="10"/>
        </w:numPr>
        <w:spacing w:line="23" w:lineRule="atLeast"/>
        <w:ind w:left="714" w:hanging="357"/>
        <w:jc w:val="both"/>
        <w:rPr>
          <w:rFonts w:ascii="Times New Roman" w:hAnsi="Times New Roman"/>
          <w:sz w:val="24"/>
          <w:szCs w:val="24"/>
        </w:rPr>
      </w:pPr>
      <w:r w:rsidRPr="001F64EC">
        <w:rPr>
          <w:rFonts w:ascii="Times New Roman" w:hAnsi="Times New Roman"/>
          <w:sz w:val="24"/>
          <w:szCs w:val="24"/>
        </w:rPr>
        <w:lastRenderedPageBreak/>
        <w:t>Registration and information desks with registration staff will be provided at both the entrance of the event venues (hotels etc.) and in front of the meeting rooms to guide the participants for all events by the Con</w:t>
      </w:r>
      <w:r w:rsidR="009C3F60" w:rsidRPr="001F64EC">
        <w:rPr>
          <w:rFonts w:ascii="Times New Roman" w:hAnsi="Times New Roman"/>
          <w:sz w:val="24"/>
          <w:szCs w:val="24"/>
        </w:rPr>
        <w:t>sultant.</w:t>
      </w:r>
      <w:r w:rsidRPr="001F64EC">
        <w:rPr>
          <w:rFonts w:ascii="Times New Roman" w:hAnsi="Times New Roman"/>
          <w:sz w:val="24"/>
          <w:szCs w:val="24"/>
        </w:rPr>
        <w:t xml:space="preserve"> </w:t>
      </w:r>
    </w:p>
    <w:p w14:paraId="200477BB" w14:textId="265049A1" w:rsidR="00720B8E" w:rsidRPr="001F64EC" w:rsidRDefault="00C644B2" w:rsidP="00232F36">
      <w:pPr>
        <w:pStyle w:val="NormalWeb"/>
        <w:numPr>
          <w:ilvl w:val="0"/>
          <w:numId w:val="10"/>
        </w:numPr>
        <w:spacing w:after="120" w:line="23" w:lineRule="atLeast"/>
        <w:ind w:left="714" w:right="-2" w:hanging="357"/>
        <w:jc w:val="both"/>
        <w:rPr>
          <w:rFonts w:eastAsia="Calibri"/>
        </w:rPr>
      </w:pPr>
      <w:r w:rsidRPr="001F64EC">
        <w:rPr>
          <w:rFonts w:eastAsia="Calibri"/>
        </w:rPr>
        <w:t xml:space="preserve">All costs arising from performance of site visits </w:t>
      </w:r>
      <w:r w:rsidR="00A51B3D" w:rsidRPr="001F64EC">
        <w:rPr>
          <w:rFonts w:eastAsia="Calibri"/>
        </w:rPr>
        <w:t>such as transportation (both intracity and intercity) including flights, train, bus,</w:t>
      </w:r>
      <w:r w:rsidRPr="001F64EC">
        <w:rPr>
          <w:rFonts w:eastAsia="Calibri"/>
        </w:rPr>
        <w:t xml:space="preserve"> </w:t>
      </w:r>
      <w:r w:rsidR="00A51B3D" w:rsidRPr="001F64EC">
        <w:rPr>
          <w:rFonts w:eastAsia="Calibri"/>
        </w:rPr>
        <w:t>vehicle</w:t>
      </w:r>
      <w:r w:rsidR="00E81C90" w:rsidRPr="001F64EC">
        <w:rPr>
          <w:rFonts w:eastAsia="Calibri"/>
        </w:rPr>
        <w:t xml:space="preserve"> rental,</w:t>
      </w:r>
      <w:r w:rsidRPr="001F64EC">
        <w:rPr>
          <w:rFonts w:eastAsia="Calibri"/>
        </w:rPr>
        <w:t xml:space="preserve"> office supplies, hardware/software, </w:t>
      </w:r>
      <w:r w:rsidR="00A51B3D" w:rsidRPr="001F64EC">
        <w:rPr>
          <w:rFonts w:eastAsia="Calibri"/>
        </w:rPr>
        <w:t>full-board accommodation at a central location (at a minimum 4-star hotel)</w:t>
      </w:r>
      <w:r w:rsidR="008E5CAF">
        <w:rPr>
          <w:rFonts w:eastAsia="Calibri"/>
        </w:rPr>
        <w:t>, meals</w:t>
      </w:r>
      <w:r w:rsidR="00CE66D0">
        <w:rPr>
          <w:rFonts w:eastAsia="Calibri"/>
        </w:rPr>
        <w:t xml:space="preserve"> and</w:t>
      </w:r>
      <w:r w:rsidR="008E5CAF">
        <w:rPr>
          <w:rFonts w:eastAsia="Calibri"/>
        </w:rPr>
        <w:t xml:space="preserve"> snacks</w:t>
      </w:r>
      <w:r w:rsidR="00A51B3D" w:rsidRPr="001F64EC">
        <w:rPr>
          <w:rFonts w:eastAsia="Calibri"/>
        </w:rPr>
        <w:t xml:space="preserve"> and </w:t>
      </w:r>
      <w:r w:rsidRPr="001F64EC">
        <w:rPr>
          <w:rFonts w:eastAsia="Calibri"/>
        </w:rPr>
        <w:t>venue</w:t>
      </w:r>
      <w:r w:rsidR="00A51B3D" w:rsidRPr="001F64EC">
        <w:rPr>
          <w:rFonts w:eastAsia="Calibri"/>
        </w:rPr>
        <w:t xml:space="preserve"> costs if any</w:t>
      </w:r>
      <w:r w:rsidR="005D7E80" w:rsidRPr="001F64EC">
        <w:rPr>
          <w:rFonts w:eastAsia="Calibri"/>
        </w:rPr>
        <w:t>.</w:t>
      </w:r>
    </w:p>
    <w:p w14:paraId="0E0B6C70" w14:textId="202DCCF9" w:rsidR="00B42EDC" w:rsidRPr="001F64EC" w:rsidRDefault="00A3373A" w:rsidP="00232F36">
      <w:pPr>
        <w:pStyle w:val="ListeParagraf"/>
        <w:numPr>
          <w:ilvl w:val="0"/>
          <w:numId w:val="10"/>
        </w:numPr>
        <w:spacing w:after="120" w:line="23" w:lineRule="atLeast"/>
        <w:ind w:right="-144"/>
        <w:contextualSpacing w:val="0"/>
        <w:jc w:val="both"/>
        <w:rPr>
          <w:rFonts w:ascii="Times New Roman" w:eastAsia="Calibri" w:hAnsi="Times New Roman"/>
          <w:sz w:val="24"/>
          <w:szCs w:val="24"/>
        </w:rPr>
      </w:pPr>
      <w:r w:rsidRPr="001F64EC">
        <w:rPr>
          <w:rFonts w:ascii="Times New Roman" w:eastAsia="Calibri" w:hAnsi="Times New Roman"/>
          <w:sz w:val="24"/>
          <w:szCs w:val="24"/>
        </w:rPr>
        <w:t>All c</w:t>
      </w:r>
      <w:r w:rsidR="00B42EDC" w:rsidRPr="001F64EC">
        <w:rPr>
          <w:rFonts w:ascii="Times New Roman" w:eastAsia="Calibri" w:hAnsi="Times New Roman"/>
          <w:sz w:val="24"/>
          <w:szCs w:val="24"/>
        </w:rPr>
        <w:t>ost</w:t>
      </w:r>
      <w:r w:rsidRPr="001F64EC">
        <w:rPr>
          <w:rFonts w:ascii="Times New Roman" w:eastAsia="Calibri" w:hAnsi="Times New Roman"/>
          <w:sz w:val="24"/>
          <w:szCs w:val="24"/>
        </w:rPr>
        <w:t>s</w:t>
      </w:r>
      <w:r w:rsidR="00B42EDC" w:rsidRPr="001F64EC">
        <w:rPr>
          <w:rFonts w:ascii="Times New Roman" w:eastAsia="Calibri" w:hAnsi="Times New Roman"/>
          <w:sz w:val="24"/>
          <w:szCs w:val="24"/>
        </w:rPr>
        <w:t xml:space="preserve"> of study visits </w:t>
      </w:r>
      <w:r w:rsidRPr="001F64EC">
        <w:rPr>
          <w:rFonts w:ascii="Times New Roman" w:eastAsia="Calibri" w:hAnsi="Times New Roman"/>
          <w:sz w:val="24"/>
          <w:szCs w:val="24"/>
        </w:rPr>
        <w:t>i</w:t>
      </w:r>
      <w:r w:rsidR="00B42EDC" w:rsidRPr="001F64EC">
        <w:rPr>
          <w:rFonts w:ascii="Times New Roman" w:eastAsia="Calibri" w:hAnsi="Times New Roman"/>
          <w:sz w:val="24"/>
          <w:szCs w:val="24"/>
        </w:rPr>
        <w:t xml:space="preserve">ncluding travel (national and international economy class flights including country to country and inter and intra-city travels), full-board </w:t>
      </w:r>
      <w:r w:rsidR="00CE66D0">
        <w:rPr>
          <w:rFonts w:ascii="Times New Roman" w:eastAsia="Calibri" w:hAnsi="Times New Roman"/>
          <w:sz w:val="24"/>
          <w:szCs w:val="24"/>
        </w:rPr>
        <w:t>acc</w:t>
      </w:r>
      <w:r w:rsidR="00CE66D0" w:rsidRPr="001F64EC">
        <w:rPr>
          <w:rFonts w:ascii="Times New Roman" w:eastAsia="Calibri" w:hAnsi="Times New Roman"/>
          <w:sz w:val="24"/>
          <w:szCs w:val="24"/>
        </w:rPr>
        <w:t xml:space="preserve">ommodation </w:t>
      </w:r>
      <w:r w:rsidR="00B42EDC" w:rsidRPr="001F64EC">
        <w:rPr>
          <w:rFonts w:ascii="Times New Roman" w:eastAsia="Calibri" w:hAnsi="Times New Roman"/>
          <w:sz w:val="24"/>
          <w:szCs w:val="24"/>
        </w:rPr>
        <w:t>at a central location (at a minimum 4 star hotel),</w:t>
      </w:r>
      <w:r w:rsidR="00CF5D90">
        <w:rPr>
          <w:rFonts w:ascii="Times New Roman" w:eastAsia="Calibri" w:hAnsi="Times New Roman"/>
          <w:sz w:val="24"/>
          <w:szCs w:val="24"/>
        </w:rPr>
        <w:t xml:space="preserve"> </w:t>
      </w:r>
      <w:r w:rsidR="00B42EDC" w:rsidRPr="001F64EC">
        <w:rPr>
          <w:rFonts w:ascii="Times New Roman" w:eastAsia="Calibri" w:hAnsi="Times New Roman"/>
          <w:sz w:val="24"/>
          <w:szCs w:val="24"/>
        </w:rPr>
        <w:t xml:space="preserve">insurances for international travel, meals and beverages </w:t>
      </w:r>
      <w:r w:rsidR="00136200">
        <w:rPr>
          <w:rFonts w:ascii="Times New Roman" w:eastAsia="Calibri" w:hAnsi="Times New Roman"/>
          <w:sz w:val="24"/>
          <w:szCs w:val="24"/>
        </w:rPr>
        <w:t>for</w:t>
      </w:r>
      <w:r w:rsidR="00B42EDC" w:rsidRPr="001F64EC">
        <w:rPr>
          <w:rFonts w:ascii="Times New Roman" w:eastAsia="Calibri" w:hAnsi="Times New Roman"/>
          <w:sz w:val="24"/>
          <w:szCs w:val="24"/>
        </w:rPr>
        <w:t xml:space="preserve"> the participants,</w:t>
      </w:r>
      <w:r w:rsidR="00CF5D90">
        <w:rPr>
          <w:rFonts w:ascii="Times New Roman" w:eastAsia="Calibri" w:hAnsi="Times New Roman"/>
          <w:sz w:val="24"/>
          <w:szCs w:val="24"/>
        </w:rPr>
        <w:t xml:space="preserve"> </w:t>
      </w:r>
      <w:r w:rsidR="00B42EDC" w:rsidRPr="001F64EC">
        <w:rPr>
          <w:rFonts w:ascii="Times New Roman" w:eastAsia="Calibri" w:hAnsi="Times New Roman"/>
          <w:sz w:val="24"/>
          <w:szCs w:val="24"/>
        </w:rPr>
        <w:t>the required fees of the institutions</w:t>
      </w:r>
      <w:r w:rsidR="00CF5D90">
        <w:rPr>
          <w:rFonts w:ascii="Times New Roman" w:eastAsia="Calibri" w:hAnsi="Times New Roman"/>
          <w:sz w:val="24"/>
          <w:szCs w:val="24"/>
        </w:rPr>
        <w:t>/experts</w:t>
      </w:r>
      <w:r w:rsidR="00B42EDC" w:rsidRPr="001F64EC">
        <w:rPr>
          <w:rFonts w:ascii="Times New Roman" w:eastAsia="Calibri" w:hAnsi="Times New Roman"/>
          <w:sz w:val="24"/>
          <w:szCs w:val="24"/>
        </w:rPr>
        <w:t xml:space="preserve"> to be visited and/or trained,</w:t>
      </w:r>
      <w:r w:rsidR="00CF5D90">
        <w:rPr>
          <w:rFonts w:ascii="Times New Roman" w:eastAsia="Calibri" w:hAnsi="Times New Roman"/>
          <w:sz w:val="24"/>
          <w:szCs w:val="24"/>
        </w:rPr>
        <w:t xml:space="preserve"> </w:t>
      </w:r>
      <w:r w:rsidR="00B42EDC" w:rsidRPr="001F64EC">
        <w:rPr>
          <w:rFonts w:ascii="Times New Roman" w:eastAsia="Calibri" w:hAnsi="Times New Roman"/>
          <w:sz w:val="24"/>
          <w:szCs w:val="24"/>
        </w:rPr>
        <w:t xml:space="preserve">translation, </w:t>
      </w:r>
      <w:r w:rsidR="00EB4B3A" w:rsidRPr="001F64EC">
        <w:rPr>
          <w:rFonts w:ascii="Times New Roman" w:eastAsia="Calibri" w:hAnsi="Times New Roman"/>
          <w:sz w:val="24"/>
          <w:szCs w:val="24"/>
        </w:rPr>
        <w:t xml:space="preserve">printing of materials, </w:t>
      </w:r>
      <w:r w:rsidR="00B42EDC" w:rsidRPr="001F64EC">
        <w:rPr>
          <w:rFonts w:ascii="Times New Roman" w:eastAsia="Calibri" w:hAnsi="Times New Roman"/>
          <w:sz w:val="24"/>
          <w:szCs w:val="24"/>
        </w:rPr>
        <w:t xml:space="preserve">meeting venue costs and the visa fees of </w:t>
      </w:r>
      <w:r w:rsidR="00B93745" w:rsidRPr="001F64EC">
        <w:rPr>
          <w:rFonts w:ascii="Times New Roman" w:eastAsia="Calibri" w:hAnsi="Times New Roman"/>
          <w:sz w:val="24"/>
          <w:szCs w:val="24"/>
        </w:rPr>
        <w:t xml:space="preserve">the </w:t>
      </w:r>
      <w:proofErr w:type="spellStart"/>
      <w:r w:rsidR="00B93745" w:rsidRPr="001F64EC">
        <w:rPr>
          <w:rFonts w:ascii="Times New Roman" w:eastAsia="Calibri" w:hAnsi="Times New Roman"/>
          <w:sz w:val="24"/>
          <w:szCs w:val="24"/>
        </w:rPr>
        <w:t>DoCC</w:t>
      </w:r>
      <w:proofErr w:type="spellEnd"/>
      <w:r w:rsidR="00B93745" w:rsidRPr="001F64EC">
        <w:rPr>
          <w:rFonts w:ascii="Times New Roman" w:eastAsia="Calibri" w:hAnsi="Times New Roman"/>
          <w:sz w:val="24"/>
          <w:szCs w:val="24"/>
        </w:rPr>
        <w:t xml:space="preserve"> </w:t>
      </w:r>
      <w:r w:rsidR="00B42EDC" w:rsidRPr="001F64EC">
        <w:rPr>
          <w:rFonts w:ascii="Times New Roman" w:eastAsia="Calibri" w:hAnsi="Times New Roman"/>
          <w:sz w:val="24"/>
          <w:szCs w:val="24"/>
        </w:rPr>
        <w:t>participants (in case required depending on the destination) will be covered.</w:t>
      </w:r>
    </w:p>
    <w:p w14:paraId="5DAEE907" w14:textId="6F079239" w:rsidR="009C3F60" w:rsidRPr="001F64EC" w:rsidRDefault="009C3F60" w:rsidP="00232F36">
      <w:pPr>
        <w:pStyle w:val="ListeParagraf"/>
        <w:numPr>
          <w:ilvl w:val="0"/>
          <w:numId w:val="10"/>
        </w:numPr>
        <w:spacing w:after="120" w:line="23" w:lineRule="atLeast"/>
        <w:ind w:right="-144"/>
        <w:contextualSpacing w:val="0"/>
        <w:jc w:val="both"/>
        <w:rPr>
          <w:rFonts w:ascii="Times New Roman" w:eastAsia="Calibri" w:hAnsi="Times New Roman"/>
          <w:sz w:val="24"/>
          <w:szCs w:val="24"/>
        </w:rPr>
      </w:pPr>
      <w:r w:rsidRPr="001F64EC">
        <w:rPr>
          <w:rFonts w:ascii="Times New Roman" w:eastAsia="Calibri" w:hAnsi="Times New Roman"/>
          <w:sz w:val="24"/>
          <w:szCs w:val="24"/>
        </w:rPr>
        <w:t xml:space="preserve">Publicity and visibility of the </w:t>
      </w:r>
      <w:proofErr w:type="spellStart"/>
      <w:r w:rsidRPr="001F64EC">
        <w:rPr>
          <w:rFonts w:ascii="Times New Roman" w:eastAsia="Calibri" w:hAnsi="Times New Roman"/>
          <w:sz w:val="24"/>
          <w:szCs w:val="24"/>
        </w:rPr>
        <w:t>Türkiye</w:t>
      </w:r>
      <w:proofErr w:type="spellEnd"/>
      <w:r w:rsidRPr="001F64EC">
        <w:rPr>
          <w:rFonts w:ascii="Times New Roman" w:eastAsia="Calibri" w:hAnsi="Times New Roman"/>
          <w:sz w:val="24"/>
          <w:szCs w:val="24"/>
        </w:rPr>
        <w:t xml:space="preserve"> PMI Carbon Market Development Project shall be duly </w:t>
      </w:r>
      <w:r w:rsidR="001F64EC">
        <w:rPr>
          <w:rFonts w:ascii="Times New Roman" w:eastAsia="Calibri" w:hAnsi="Times New Roman"/>
          <w:sz w:val="24"/>
          <w:szCs w:val="24"/>
        </w:rPr>
        <w:t>taken into account</w:t>
      </w:r>
      <w:r w:rsidRPr="001F64EC">
        <w:rPr>
          <w:rFonts w:ascii="Times New Roman" w:eastAsia="Calibri" w:hAnsi="Times New Roman"/>
          <w:sz w:val="24"/>
          <w:szCs w:val="24"/>
        </w:rPr>
        <w:t xml:space="preserve"> by the Consultant in close cooperation with the </w:t>
      </w:r>
      <w:proofErr w:type="spellStart"/>
      <w:r w:rsidRPr="001F64EC">
        <w:rPr>
          <w:rFonts w:ascii="Times New Roman" w:eastAsia="Calibri" w:hAnsi="Times New Roman"/>
          <w:sz w:val="24"/>
          <w:szCs w:val="24"/>
        </w:rPr>
        <w:t>DoCC</w:t>
      </w:r>
      <w:proofErr w:type="spellEnd"/>
      <w:r w:rsidRPr="001F64EC">
        <w:rPr>
          <w:rFonts w:ascii="Times New Roman" w:eastAsia="Calibri" w:hAnsi="Times New Roman"/>
          <w:sz w:val="24"/>
          <w:szCs w:val="24"/>
        </w:rPr>
        <w:t>.</w:t>
      </w:r>
      <w:r w:rsidR="005D7E80" w:rsidRPr="001F64EC">
        <w:rPr>
          <w:rFonts w:ascii="Times New Roman" w:eastAsia="Calibri" w:hAnsi="Times New Roman"/>
          <w:sz w:val="24"/>
          <w:szCs w:val="24"/>
        </w:rPr>
        <w:t xml:space="preserve"> To this end, logo, flags, table flags, banners</w:t>
      </w:r>
      <w:r w:rsidR="001F64EC">
        <w:rPr>
          <w:rFonts w:ascii="Times New Roman" w:eastAsia="Calibri" w:hAnsi="Times New Roman"/>
          <w:sz w:val="24"/>
          <w:szCs w:val="24"/>
        </w:rPr>
        <w:t>, promotional materials</w:t>
      </w:r>
      <w:r w:rsidR="005D7E80" w:rsidRPr="001F64EC">
        <w:rPr>
          <w:rFonts w:ascii="Times New Roman" w:eastAsia="Calibri" w:hAnsi="Times New Roman"/>
          <w:sz w:val="24"/>
          <w:szCs w:val="24"/>
        </w:rPr>
        <w:t xml:space="preserve"> etc. shall be provided by the Consultant</w:t>
      </w:r>
      <w:r w:rsidR="00131F59">
        <w:rPr>
          <w:rFonts w:ascii="Times New Roman" w:eastAsia="Calibri" w:hAnsi="Times New Roman"/>
          <w:sz w:val="24"/>
          <w:szCs w:val="24"/>
        </w:rPr>
        <w:t xml:space="preserve"> in each event.</w:t>
      </w:r>
    </w:p>
    <w:p w14:paraId="16A82BEF" w14:textId="0DE581A4" w:rsidR="0033171C" w:rsidRPr="001F64EC" w:rsidRDefault="0033171C" w:rsidP="00232F36">
      <w:pPr>
        <w:pStyle w:val="ListeParagraf"/>
        <w:numPr>
          <w:ilvl w:val="0"/>
          <w:numId w:val="10"/>
        </w:numPr>
        <w:spacing w:after="120" w:line="23" w:lineRule="atLeast"/>
        <w:ind w:right="-144"/>
        <w:contextualSpacing w:val="0"/>
        <w:jc w:val="both"/>
        <w:rPr>
          <w:rFonts w:ascii="Times New Roman" w:eastAsia="Calibri" w:hAnsi="Times New Roman"/>
          <w:sz w:val="24"/>
          <w:szCs w:val="24"/>
        </w:rPr>
      </w:pPr>
      <w:r w:rsidRPr="001F64EC">
        <w:rPr>
          <w:rFonts w:ascii="Times New Roman" w:eastAsia="Calibri" w:hAnsi="Times New Roman"/>
          <w:sz w:val="24"/>
          <w:szCs w:val="24"/>
        </w:rPr>
        <w:t xml:space="preserve">The Consultant shall be responsible for ensuring that, for events held outside Ankara, both its personnel and </w:t>
      </w:r>
      <w:proofErr w:type="spellStart"/>
      <w:r w:rsidRPr="001F64EC">
        <w:rPr>
          <w:rFonts w:ascii="Times New Roman" w:eastAsia="Calibri" w:hAnsi="Times New Roman"/>
          <w:sz w:val="24"/>
          <w:szCs w:val="24"/>
        </w:rPr>
        <w:t>DoCC</w:t>
      </w:r>
      <w:proofErr w:type="spellEnd"/>
      <w:r w:rsidRPr="001F64EC">
        <w:rPr>
          <w:rFonts w:ascii="Times New Roman" w:eastAsia="Calibri" w:hAnsi="Times New Roman"/>
          <w:sz w:val="24"/>
          <w:szCs w:val="24"/>
        </w:rPr>
        <w:t xml:space="preserve"> staff are present at the event location at least one day in advance and that all necessary logistical and organizational arrangements are completed prior to the event. The mode of transportation to be used for attending such events shall be determined by the </w:t>
      </w:r>
      <w:proofErr w:type="spellStart"/>
      <w:r w:rsidRPr="001F64EC">
        <w:rPr>
          <w:rFonts w:ascii="Times New Roman" w:eastAsia="Calibri" w:hAnsi="Times New Roman"/>
          <w:sz w:val="24"/>
          <w:szCs w:val="24"/>
        </w:rPr>
        <w:t>DoCC</w:t>
      </w:r>
      <w:proofErr w:type="spellEnd"/>
      <w:r w:rsidR="001F64EC" w:rsidRPr="001F64EC">
        <w:rPr>
          <w:rFonts w:ascii="Times New Roman" w:eastAsia="Calibri" w:hAnsi="Times New Roman"/>
          <w:sz w:val="24"/>
          <w:szCs w:val="24"/>
        </w:rPr>
        <w:t>.</w:t>
      </w:r>
    </w:p>
    <w:p w14:paraId="6301C504" w14:textId="32952C05" w:rsidR="00720B8E" w:rsidRPr="001F64EC" w:rsidRDefault="00C644B2" w:rsidP="00232F36">
      <w:pPr>
        <w:pStyle w:val="ListeParagraf"/>
        <w:numPr>
          <w:ilvl w:val="0"/>
          <w:numId w:val="10"/>
        </w:numPr>
        <w:spacing w:after="120" w:line="23" w:lineRule="atLeast"/>
        <w:contextualSpacing w:val="0"/>
        <w:jc w:val="both"/>
        <w:rPr>
          <w:rFonts w:ascii="Times New Roman" w:eastAsia="Calibri" w:hAnsi="Times New Roman"/>
          <w:sz w:val="24"/>
          <w:szCs w:val="24"/>
        </w:rPr>
      </w:pPr>
      <w:r w:rsidRPr="001F64EC">
        <w:rPr>
          <w:rFonts w:ascii="Times New Roman" w:eastAsia="Calibri" w:hAnsi="Times New Roman"/>
          <w:sz w:val="24"/>
          <w:szCs w:val="24"/>
        </w:rPr>
        <w:t>All communication costs, including fax, email, telephone for</w:t>
      </w:r>
      <w:r w:rsidR="008B1213" w:rsidRPr="001F64EC">
        <w:rPr>
          <w:rFonts w:ascii="Times New Roman" w:eastAsia="Calibri" w:hAnsi="Times New Roman"/>
          <w:sz w:val="24"/>
          <w:szCs w:val="24"/>
        </w:rPr>
        <w:t xml:space="preserve"> the</w:t>
      </w:r>
      <w:r w:rsidRPr="001F64EC">
        <w:rPr>
          <w:rFonts w:ascii="Times New Roman" w:eastAsia="Calibri" w:hAnsi="Times New Roman"/>
          <w:sz w:val="24"/>
          <w:szCs w:val="24"/>
        </w:rPr>
        <w:t xml:space="preserve"> </w:t>
      </w:r>
      <w:r w:rsidR="008B1213" w:rsidRPr="001F64EC">
        <w:rPr>
          <w:rFonts w:ascii="Times New Roman" w:eastAsia="Calibri" w:hAnsi="Times New Roman"/>
          <w:sz w:val="24"/>
          <w:szCs w:val="24"/>
        </w:rPr>
        <w:t>C</w:t>
      </w:r>
      <w:r w:rsidRPr="001F64EC">
        <w:rPr>
          <w:rFonts w:ascii="Times New Roman" w:eastAsia="Calibri" w:hAnsi="Times New Roman"/>
          <w:sz w:val="24"/>
          <w:szCs w:val="24"/>
        </w:rPr>
        <w:t>onsultant staff</w:t>
      </w:r>
      <w:r w:rsidR="00A57D79" w:rsidRPr="001F64EC">
        <w:rPr>
          <w:rFonts w:ascii="Times New Roman" w:eastAsia="Calibri" w:hAnsi="Times New Roman"/>
          <w:sz w:val="24"/>
          <w:szCs w:val="24"/>
        </w:rPr>
        <w:t>.</w:t>
      </w:r>
    </w:p>
    <w:p w14:paraId="26370712" w14:textId="502BA706" w:rsidR="00A57D79" w:rsidRPr="001F64EC" w:rsidRDefault="00C644B2" w:rsidP="00232F36">
      <w:pPr>
        <w:pStyle w:val="ListeParagraf"/>
        <w:numPr>
          <w:ilvl w:val="0"/>
          <w:numId w:val="10"/>
        </w:numPr>
        <w:spacing w:after="120" w:line="23" w:lineRule="atLeast"/>
        <w:contextualSpacing w:val="0"/>
        <w:jc w:val="both"/>
        <w:rPr>
          <w:rFonts w:ascii="Times New Roman" w:eastAsia="Calibri" w:hAnsi="Times New Roman"/>
          <w:sz w:val="24"/>
          <w:szCs w:val="24"/>
        </w:rPr>
      </w:pPr>
      <w:r w:rsidRPr="001F64EC">
        <w:rPr>
          <w:rFonts w:ascii="Times New Roman" w:eastAsia="Calibri" w:hAnsi="Times New Roman"/>
          <w:sz w:val="24"/>
          <w:szCs w:val="24"/>
        </w:rPr>
        <w:t>All the services and logistical support of the Consultant required for the implementation of the contract</w:t>
      </w:r>
      <w:r w:rsidR="00E2305A" w:rsidRPr="001F64EC">
        <w:rPr>
          <w:rFonts w:ascii="Times New Roman" w:eastAsia="Calibri" w:hAnsi="Times New Roman"/>
          <w:sz w:val="24"/>
          <w:szCs w:val="24"/>
        </w:rPr>
        <w:t>.</w:t>
      </w:r>
    </w:p>
    <w:p w14:paraId="35B3615B" w14:textId="77777777" w:rsidR="00A57D79" w:rsidRPr="001F64EC" w:rsidRDefault="00A57D79" w:rsidP="00232F36">
      <w:pPr>
        <w:pStyle w:val="ListeParagraf"/>
        <w:spacing w:after="120" w:line="23" w:lineRule="atLeast"/>
        <w:contextualSpacing w:val="0"/>
        <w:jc w:val="both"/>
        <w:rPr>
          <w:rFonts w:ascii="Times New Roman" w:eastAsia="Calibri" w:hAnsi="Times New Roman"/>
          <w:sz w:val="24"/>
          <w:szCs w:val="24"/>
        </w:rPr>
      </w:pPr>
    </w:p>
    <w:p w14:paraId="4E2F73D0" w14:textId="3332BA27" w:rsidR="00720B8E" w:rsidRPr="00035712" w:rsidRDefault="00C644B2" w:rsidP="00232F36">
      <w:pPr>
        <w:pStyle w:val="ListeParagraf"/>
        <w:widowControl w:val="0"/>
        <w:numPr>
          <w:ilvl w:val="1"/>
          <w:numId w:val="37"/>
        </w:numPr>
        <w:spacing w:before="120" w:line="23" w:lineRule="atLeast"/>
        <w:jc w:val="both"/>
        <w:rPr>
          <w:rFonts w:ascii="Times New Roman" w:hAnsi="Times New Roman"/>
          <w:b/>
          <w:bCs/>
          <w:sz w:val="24"/>
          <w:szCs w:val="24"/>
        </w:rPr>
      </w:pPr>
      <w:r w:rsidRPr="00035712">
        <w:rPr>
          <w:rFonts w:ascii="Times New Roman" w:hAnsi="Times New Roman"/>
          <w:b/>
          <w:sz w:val="24"/>
          <w:szCs w:val="24"/>
        </w:rPr>
        <w:t>The Kick-off Meeting</w:t>
      </w:r>
    </w:p>
    <w:p w14:paraId="537AC23A" w14:textId="2C35C840" w:rsidR="00091032" w:rsidRDefault="00C644B2"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The project will commence (</w:t>
      </w:r>
      <w:r w:rsidRPr="00035712">
        <w:rPr>
          <w:rFonts w:ascii="Times New Roman" w:hAnsi="Times New Roman"/>
          <w:bCs/>
          <w:sz w:val="24"/>
          <w:szCs w:val="24"/>
        </w:rPr>
        <w:t>effectiveness of the contract)</w:t>
      </w:r>
      <w:r w:rsidRPr="00035712">
        <w:rPr>
          <w:rFonts w:ascii="Times New Roman" w:hAnsi="Times New Roman"/>
          <w:sz w:val="24"/>
          <w:szCs w:val="24"/>
        </w:rPr>
        <w:t xml:space="preserve"> with a kick-off meeting in Ankara at the premises of 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Before the kick-off meeting, the Consultant shall provide an updated description of its team composition, methodology and a detailed work plan, which will be discussed and agreed in this meeting. The timing of the kick-off meeting will be determined by </w:t>
      </w:r>
      <w:r w:rsidR="004905B2">
        <w:rPr>
          <w:rFonts w:ascii="Times New Roman" w:hAnsi="Times New Roman"/>
          <w:sz w:val="24"/>
          <w:szCs w:val="24"/>
        </w:rPr>
        <w:t xml:space="preserve">the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w:t>
      </w:r>
      <w:r w:rsidR="00B4603A">
        <w:rPr>
          <w:rFonts w:ascii="Times New Roman" w:hAnsi="Times New Roman"/>
          <w:sz w:val="24"/>
          <w:szCs w:val="24"/>
        </w:rPr>
        <w:t xml:space="preserve"> </w:t>
      </w:r>
    </w:p>
    <w:p w14:paraId="4A20D10B" w14:textId="77777777" w:rsidR="00542CF7" w:rsidRDefault="00542CF7" w:rsidP="00232F36">
      <w:pPr>
        <w:widowControl w:val="0"/>
        <w:spacing w:before="120" w:line="23" w:lineRule="atLeast"/>
        <w:jc w:val="both"/>
        <w:rPr>
          <w:rFonts w:ascii="Times New Roman" w:hAnsi="Times New Roman"/>
          <w:sz w:val="24"/>
          <w:szCs w:val="24"/>
        </w:rPr>
      </w:pPr>
    </w:p>
    <w:p w14:paraId="3DAF5E2E" w14:textId="7F043A63" w:rsidR="00720B8E" w:rsidRPr="00035712" w:rsidRDefault="00091032" w:rsidP="00232F36">
      <w:pPr>
        <w:pStyle w:val="ListeParagraf"/>
        <w:widowControl w:val="0"/>
        <w:numPr>
          <w:ilvl w:val="1"/>
          <w:numId w:val="37"/>
        </w:numPr>
        <w:spacing w:before="120" w:line="23" w:lineRule="atLeast"/>
        <w:jc w:val="both"/>
        <w:rPr>
          <w:rFonts w:ascii="Times New Roman" w:hAnsi="Times New Roman"/>
          <w:b/>
          <w:sz w:val="24"/>
          <w:szCs w:val="24"/>
        </w:rPr>
      </w:pPr>
      <w:r>
        <w:rPr>
          <w:rFonts w:ascii="Times New Roman" w:hAnsi="Times New Roman"/>
          <w:b/>
          <w:sz w:val="24"/>
          <w:szCs w:val="24"/>
        </w:rPr>
        <w:t xml:space="preserve"> </w:t>
      </w:r>
      <w:r w:rsidR="00C644B2" w:rsidRPr="00035712">
        <w:rPr>
          <w:rFonts w:ascii="Times New Roman" w:hAnsi="Times New Roman"/>
          <w:b/>
          <w:sz w:val="24"/>
          <w:szCs w:val="24"/>
        </w:rPr>
        <w:t>Project Focal Point</w:t>
      </w:r>
    </w:p>
    <w:p w14:paraId="0BBCF09E" w14:textId="4C68CD0B" w:rsidR="00720B8E" w:rsidRPr="00035712" w:rsidRDefault="00C644B2" w:rsidP="00232F36">
      <w:pPr>
        <w:spacing w:line="23" w:lineRule="atLeast"/>
        <w:jc w:val="both"/>
        <w:rPr>
          <w:rFonts w:ascii="Times New Roman" w:eastAsia="Calibri" w:hAnsi="Times New Roman"/>
          <w:sz w:val="24"/>
          <w:szCs w:val="24"/>
        </w:rPr>
      </w:pPr>
      <w:r w:rsidRPr="00035712">
        <w:rPr>
          <w:rFonts w:ascii="Times New Roman" w:eastAsia="Calibri" w:hAnsi="Times New Roman"/>
          <w:sz w:val="24"/>
          <w:szCs w:val="24"/>
        </w:rPr>
        <w:t xml:space="preserve">The Consultant will appoint a project focal point for this contract and he/she will </w:t>
      </w:r>
      <w:r w:rsidR="00B56947" w:rsidRPr="00035712">
        <w:rPr>
          <w:rFonts w:ascii="Times New Roman" w:eastAsia="Calibri" w:hAnsi="Times New Roman"/>
          <w:sz w:val="24"/>
          <w:szCs w:val="24"/>
        </w:rPr>
        <w:t>represent the Consultant on</w:t>
      </w:r>
      <w:r w:rsidRPr="00035712">
        <w:rPr>
          <w:rFonts w:ascii="Times New Roman" w:eastAsia="Calibri" w:hAnsi="Times New Roman"/>
          <w:sz w:val="24"/>
          <w:szCs w:val="24"/>
        </w:rPr>
        <w:t xml:space="preserve"> project meetings with the </w:t>
      </w:r>
      <w:proofErr w:type="spellStart"/>
      <w:r w:rsidRPr="00035712">
        <w:rPr>
          <w:rFonts w:ascii="Times New Roman" w:eastAsia="Calibri" w:hAnsi="Times New Roman"/>
          <w:sz w:val="24"/>
          <w:szCs w:val="24"/>
        </w:rPr>
        <w:t>DoCC</w:t>
      </w:r>
      <w:proofErr w:type="spellEnd"/>
      <w:r w:rsidRPr="00035712">
        <w:rPr>
          <w:rFonts w:ascii="Times New Roman" w:eastAsia="Calibri" w:hAnsi="Times New Roman"/>
          <w:sz w:val="24"/>
          <w:szCs w:val="24"/>
        </w:rPr>
        <w:t xml:space="preserve"> and World Bank to discuss progress, action items and make decisions. </w:t>
      </w:r>
    </w:p>
    <w:p w14:paraId="6A679212" w14:textId="7640B3A3" w:rsidR="00720B8E" w:rsidRDefault="00C644B2" w:rsidP="00232F36">
      <w:pPr>
        <w:spacing w:line="23" w:lineRule="atLeast"/>
        <w:jc w:val="both"/>
        <w:rPr>
          <w:rFonts w:ascii="Times New Roman" w:eastAsia="Calibri" w:hAnsi="Times New Roman"/>
          <w:sz w:val="24"/>
          <w:szCs w:val="24"/>
        </w:rPr>
      </w:pPr>
      <w:r w:rsidRPr="00035712">
        <w:rPr>
          <w:rFonts w:ascii="Times New Roman" w:eastAsia="Calibri" w:hAnsi="Times New Roman"/>
          <w:sz w:val="24"/>
          <w:szCs w:val="24"/>
        </w:rPr>
        <w:t xml:space="preserve">The project focal point will also delegate </w:t>
      </w:r>
      <w:r w:rsidR="00417848">
        <w:rPr>
          <w:rFonts w:ascii="Times New Roman" w:eastAsia="Calibri" w:hAnsi="Times New Roman"/>
          <w:sz w:val="24"/>
          <w:szCs w:val="24"/>
        </w:rPr>
        <w:t xml:space="preserve">other </w:t>
      </w:r>
      <w:r w:rsidRPr="00035712">
        <w:rPr>
          <w:rFonts w:ascii="Times New Roman" w:eastAsia="Calibri" w:hAnsi="Times New Roman"/>
          <w:sz w:val="24"/>
          <w:szCs w:val="24"/>
        </w:rPr>
        <w:t xml:space="preserve">experts and coordinate implementation support given to </w:t>
      </w:r>
      <w:r w:rsidR="00AA1C2D" w:rsidRPr="00035712">
        <w:rPr>
          <w:rFonts w:ascii="Times New Roman" w:eastAsia="Calibri" w:hAnsi="Times New Roman"/>
          <w:sz w:val="24"/>
          <w:szCs w:val="24"/>
        </w:rPr>
        <w:t xml:space="preserve">the </w:t>
      </w:r>
      <w:proofErr w:type="spellStart"/>
      <w:r w:rsidRPr="00035712">
        <w:rPr>
          <w:rFonts w:ascii="Times New Roman" w:eastAsia="Calibri" w:hAnsi="Times New Roman"/>
          <w:sz w:val="24"/>
          <w:szCs w:val="24"/>
        </w:rPr>
        <w:t>DoCC</w:t>
      </w:r>
      <w:proofErr w:type="spellEnd"/>
      <w:r w:rsidRPr="00035712">
        <w:rPr>
          <w:rFonts w:ascii="Times New Roman" w:eastAsia="Calibri" w:hAnsi="Times New Roman"/>
          <w:sz w:val="24"/>
          <w:szCs w:val="24"/>
        </w:rPr>
        <w:t xml:space="preserve"> during tenure of the contract. </w:t>
      </w:r>
    </w:p>
    <w:p w14:paraId="2B3864D5" w14:textId="2D811985" w:rsidR="008521A4" w:rsidRDefault="008521A4" w:rsidP="00232F36">
      <w:pPr>
        <w:spacing w:line="23" w:lineRule="atLeast"/>
        <w:jc w:val="both"/>
        <w:rPr>
          <w:rFonts w:ascii="Times New Roman" w:eastAsia="Calibri" w:hAnsi="Times New Roman"/>
          <w:sz w:val="24"/>
          <w:szCs w:val="24"/>
        </w:rPr>
      </w:pPr>
    </w:p>
    <w:p w14:paraId="4CBCCA7F" w14:textId="77777777" w:rsidR="008521A4" w:rsidRPr="00035712" w:rsidRDefault="008521A4" w:rsidP="00232F36">
      <w:pPr>
        <w:spacing w:line="23" w:lineRule="atLeast"/>
        <w:jc w:val="both"/>
        <w:rPr>
          <w:rFonts w:ascii="Times New Roman" w:eastAsia="Calibri" w:hAnsi="Times New Roman"/>
          <w:sz w:val="24"/>
          <w:szCs w:val="24"/>
        </w:rPr>
      </w:pPr>
    </w:p>
    <w:p w14:paraId="42648E44" w14:textId="795925A3" w:rsidR="00720B8E" w:rsidRPr="00035712" w:rsidRDefault="003D344B" w:rsidP="00232F36">
      <w:pPr>
        <w:pStyle w:val="ListeParagraf"/>
        <w:widowControl w:val="0"/>
        <w:numPr>
          <w:ilvl w:val="1"/>
          <w:numId w:val="37"/>
        </w:numPr>
        <w:spacing w:before="120" w:line="23" w:lineRule="atLeast"/>
        <w:jc w:val="both"/>
        <w:rPr>
          <w:rFonts w:ascii="Times New Roman" w:hAnsi="Times New Roman"/>
          <w:b/>
          <w:sz w:val="24"/>
          <w:szCs w:val="24"/>
        </w:rPr>
      </w:pPr>
      <w:r>
        <w:rPr>
          <w:rFonts w:ascii="Times New Roman" w:hAnsi="Times New Roman"/>
          <w:b/>
          <w:sz w:val="24"/>
          <w:szCs w:val="24"/>
        </w:rPr>
        <w:lastRenderedPageBreak/>
        <w:t xml:space="preserve"> </w:t>
      </w:r>
      <w:r w:rsidR="00C644B2" w:rsidRPr="00035712">
        <w:rPr>
          <w:rFonts w:ascii="Times New Roman" w:hAnsi="Times New Roman"/>
          <w:b/>
          <w:sz w:val="24"/>
          <w:szCs w:val="24"/>
        </w:rPr>
        <w:t>Reporting Requirements</w:t>
      </w:r>
    </w:p>
    <w:p w14:paraId="686818D1" w14:textId="5C8EE569" w:rsidR="00D50293" w:rsidRPr="00035712" w:rsidRDefault="00D50293" w:rsidP="00232F36">
      <w:pPr>
        <w:spacing w:line="23" w:lineRule="atLeast"/>
        <w:jc w:val="both"/>
        <w:rPr>
          <w:rFonts w:ascii="Times New Roman" w:hAnsi="Times New Roman"/>
          <w:iCs/>
          <w:sz w:val="24"/>
          <w:szCs w:val="24"/>
        </w:rPr>
      </w:pPr>
      <w:r w:rsidRPr="00035712">
        <w:rPr>
          <w:rFonts w:ascii="Times New Roman" w:hAnsi="Times New Roman"/>
          <w:iCs/>
          <w:sz w:val="24"/>
          <w:szCs w:val="24"/>
        </w:rPr>
        <w:t>The Consultant will prepare all reporting</w:t>
      </w:r>
      <w:r w:rsidR="00BF6D30" w:rsidRPr="00035712">
        <w:rPr>
          <w:rFonts w:ascii="Times New Roman" w:hAnsi="Times New Roman"/>
          <w:iCs/>
          <w:sz w:val="24"/>
          <w:szCs w:val="24"/>
        </w:rPr>
        <w:t xml:space="preserve"> works in Turkish and English. </w:t>
      </w:r>
      <w:r w:rsidR="00B10D41">
        <w:rPr>
          <w:rFonts w:ascii="Times New Roman" w:hAnsi="Times New Roman"/>
          <w:iCs/>
          <w:sz w:val="24"/>
          <w:szCs w:val="24"/>
        </w:rPr>
        <w:t xml:space="preserve">All reports shall include executive summary in both languages. </w:t>
      </w:r>
      <w:r w:rsidR="003D344B">
        <w:rPr>
          <w:rFonts w:ascii="Times New Roman" w:hAnsi="Times New Roman"/>
          <w:iCs/>
          <w:sz w:val="24"/>
          <w:szCs w:val="24"/>
        </w:rPr>
        <w:t xml:space="preserve">The due translation of </w:t>
      </w:r>
      <w:r w:rsidR="008C3969">
        <w:rPr>
          <w:rFonts w:ascii="Times New Roman" w:hAnsi="Times New Roman"/>
          <w:iCs/>
          <w:sz w:val="24"/>
          <w:szCs w:val="24"/>
        </w:rPr>
        <w:t xml:space="preserve">reports </w:t>
      </w:r>
      <w:r w:rsidR="00744FD8">
        <w:rPr>
          <w:rFonts w:ascii="Times New Roman" w:hAnsi="Times New Roman"/>
          <w:iCs/>
          <w:sz w:val="24"/>
          <w:szCs w:val="24"/>
        </w:rPr>
        <w:t xml:space="preserve">and deliverables </w:t>
      </w:r>
      <w:r w:rsidR="003D344B">
        <w:rPr>
          <w:rFonts w:ascii="Times New Roman" w:hAnsi="Times New Roman"/>
          <w:iCs/>
          <w:sz w:val="24"/>
          <w:szCs w:val="24"/>
        </w:rPr>
        <w:t>shall be provided.</w:t>
      </w:r>
    </w:p>
    <w:p w14:paraId="5CE5987B" w14:textId="11F0E853" w:rsidR="00D50293" w:rsidRDefault="00D50293" w:rsidP="00232F36">
      <w:pPr>
        <w:spacing w:line="23" w:lineRule="atLeast"/>
        <w:jc w:val="both"/>
        <w:rPr>
          <w:rFonts w:ascii="Times New Roman" w:hAnsi="Times New Roman"/>
          <w:iCs/>
          <w:sz w:val="24"/>
          <w:szCs w:val="24"/>
        </w:rPr>
      </w:pPr>
      <w:r w:rsidRPr="00035712">
        <w:rPr>
          <w:rFonts w:ascii="Times New Roman" w:hAnsi="Times New Roman"/>
          <w:iCs/>
          <w:sz w:val="24"/>
          <w:szCs w:val="24"/>
        </w:rPr>
        <w:t xml:space="preserve">The Consultant will prepare OCR compatible soft copy for each draft report. The final </w:t>
      </w:r>
      <w:r w:rsidR="009A257C">
        <w:rPr>
          <w:rFonts w:ascii="Times New Roman" w:hAnsi="Times New Roman"/>
          <w:iCs/>
          <w:sz w:val="24"/>
          <w:szCs w:val="24"/>
        </w:rPr>
        <w:t xml:space="preserve">version of the </w:t>
      </w:r>
      <w:r w:rsidRPr="00035712">
        <w:rPr>
          <w:rFonts w:ascii="Times New Roman" w:hAnsi="Times New Roman"/>
          <w:iCs/>
          <w:sz w:val="24"/>
          <w:szCs w:val="24"/>
        </w:rPr>
        <w:t>reports will be pr</w:t>
      </w:r>
      <w:r w:rsidR="009A257C">
        <w:rPr>
          <w:rFonts w:ascii="Times New Roman" w:hAnsi="Times New Roman"/>
          <w:iCs/>
          <w:sz w:val="24"/>
          <w:szCs w:val="24"/>
        </w:rPr>
        <w:t>ovided</w:t>
      </w:r>
      <w:r w:rsidRPr="00035712">
        <w:rPr>
          <w:rFonts w:ascii="Times New Roman" w:hAnsi="Times New Roman"/>
          <w:iCs/>
          <w:sz w:val="24"/>
          <w:szCs w:val="24"/>
        </w:rPr>
        <w:t xml:space="preserve"> as </w:t>
      </w:r>
      <w:r w:rsidR="009A257C">
        <w:rPr>
          <w:rFonts w:ascii="Times New Roman" w:hAnsi="Times New Roman"/>
          <w:iCs/>
          <w:sz w:val="24"/>
          <w:szCs w:val="24"/>
        </w:rPr>
        <w:t>one (</w:t>
      </w:r>
      <w:r w:rsidRPr="00035712">
        <w:rPr>
          <w:rFonts w:ascii="Times New Roman" w:hAnsi="Times New Roman"/>
          <w:iCs/>
          <w:sz w:val="24"/>
          <w:szCs w:val="24"/>
        </w:rPr>
        <w:t>1</w:t>
      </w:r>
      <w:r w:rsidR="009A257C">
        <w:rPr>
          <w:rFonts w:ascii="Times New Roman" w:hAnsi="Times New Roman"/>
          <w:iCs/>
          <w:sz w:val="24"/>
          <w:szCs w:val="24"/>
        </w:rPr>
        <w:t>)</w:t>
      </w:r>
      <w:r w:rsidRPr="00035712">
        <w:rPr>
          <w:rFonts w:ascii="Times New Roman" w:hAnsi="Times New Roman"/>
          <w:iCs/>
          <w:sz w:val="24"/>
          <w:szCs w:val="24"/>
        </w:rPr>
        <w:t xml:space="preserve"> hard</w:t>
      </w:r>
      <w:r w:rsidR="009A257C">
        <w:rPr>
          <w:rFonts w:ascii="Times New Roman" w:hAnsi="Times New Roman"/>
          <w:iCs/>
          <w:sz w:val="24"/>
          <w:szCs w:val="24"/>
        </w:rPr>
        <w:t xml:space="preserve"> </w:t>
      </w:r>
      <w:r w:rsidRPr="00035712">
        <w:rPr>
          <w:rFonts w:ascii="Times New Roman" w:hAnsi="Times New Roman"/>
          <w:iCs/>
          <w:sz w:val="24"/>
          <w:szCs w:val="24"/>
        </w:rPr>
        <w:t>copy and OCR compatible soft copy</w:t>
      </w:r>
      <w:r w:rsidR="00BB5A93" w:rsidRPr="00035712">
        <w:rPr>
          <w:rFonts w:ascii="Times New Roman" w:hAnsi="Times New Roman"/>
          <w:iCs/>
          <w:sz w:val="24"/>
          <w:szCs w:val="24"/>
        </w:rPr>
        <w:t>.</w:t>
      </w:r>
      <w:r w:rsidR="00D66D9C" w:rsidRPr="00035712">
        <w:rPr>
          <w:rFonts w:ascii="Times New Roman" w:hAnsi="Times New Roman"/>
          <w:iCs/>
          <w:sz w:val="24"/>
          <w:szCs w:val="24"/>
        </w:rPr>
        <w:t xml:space="preserve"> The Consultant shall prepare below contractual progress reports: </w:t>
      </w:r>
    </w:p>
    <w:p w14:paraId="76B3DC4D" w14:textId="4D3B608C" w:rsidR="00D66D9C" w:rsidRPr="00AB1A83" w:rsidRDefault="00D66D9C" w:rsidP="00232F36">
      <w:pPr>
        <w:pStyle w:val="ListeParagraf"/>
        <w:widowControl w:val="0"/>
        <w:numPr>
          <w:ilvl w:val="0"/>
          <w:numId w:val="51"/>
        </w:numPr>
        <w:spacing w:before="120" w:line="23" w:lineRule="atLeast"/>
        <w:ind w:left="851" w:hanging="284"/>
        <w:jc w:val="both"/>
        <w:rPr>
          <w:rFonts w:ascii="Times New Roman" w:hAnsi="Times New Roman"/>
          <w:b/>
          <w:bCs/>
          <w:sz w:val="24"/>
          <w:szCs w:val="24"/>
        </w:rPr>
      </w:pPr>
      <w:r w:rsidRPr="00AB1A83">
        <w:rPr>
          <w:rFonts w:ascii="Times New Roman" w:hAnsi="Times New Roman"/>
          <w:b/>
          <w:sz w:val="24"/>
          <w:szCs w:val="24"/>
        </w:rPr>
        <w:t>Semi-Annual Monitoring and Progress Report</w:t>
      </w:r>
      <w:r w:rsidR="003D344B" w:rsidRPr="00AB1A83">
        <w:rPr>
          <w:rFonts w:ascii="Times New Roman" w:hAnsi="Times New Roman"/>
          <w:b/>
          <w:sz w:val="24"/>
          <w:szCs w:val="24"/>
        </w:rPr>
        <w:t>s</w:t>
      </w:r>
    </w:p>
    <w:p w14:paraId="6D176FE1" w14:textId="223225AE" w:rsidR="00D66D9C" w:rsidRPr="00035712" w:rsidRDefault="00D66D9C"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The Consultant will prepare</w:t>
      </w:r>
      <w:r w:rsidR="003D344B">
        <w:rPr>
          <w:rFonts w:ascii="Times New Roman" w:hAnsi="Times New Roman"/>
          <w:sz w:val="24"/>
          <w:szCs w:val="24"/>
        </w:rPr>
        <w:t xml:space="preserve"> </w:t>
      </w:r>
      <w:r w:rsidRPr="00035712">
        <w:rPr>
          <w:rFonts w:ascii="Times New Roman" w:hAnsi="Times New Roman"/>
          <w:sz w:val="24"/>
          <w:szCs w:val="24"/>
        </w:rPr>
        <w:t>semi-annual monitoring and progress report</w:t>
      </w:r>
      <w:r w:rsidR="003D344B">
        <w:rPr>
          <w:rFonts w:ascii="Times New Roman" w:hAnsi="Times New Roman"/>
          <w:sz w:val="24"/>
          <w:szCs w:val="24"/>
        </w:rPr>
        <w:t>s</w:t>
      </w:r>
      <w:r w:rsidRPr="00035712">
        <w:rPr>
          <w:rFonts w:ascii="Times New Roman" w:hAnsi="Times New Roman"/>
          <w:sz w:val="24"/>
          <w:szCs w:val="24"/>
        </w:rPr>
        <w:t xml:space="preserve"> on regarding progress regarding delegated </w:t>
      </w:r>
      <w:r w:rsidR="00B45284">
        <w:rPr>
          <w:rFonts w:ascii="Times New Roman" w:hAnsi="Times New Roman"/>
          <w:sz w:val="24"/>
          <w:szCs w:val="24"/>
        </w:rPr>
        <w:t>item</w:t>
      </w:r>
      <w:r w:rsidRPr="00035712">
        <w:rPr>
          <w:rFonts w:ascii="Times New Roman" w:hAnsi="Times New Roman"/>
          <w:sz w:val="24"/>
          <w:szCs w:val="24"/>
        </w:rPr>
        <w:t xml:space="preserve">s against established timelines and milestones under implementation support of ETS. </w:t>
      </w:r>
    </w:p>
    <w:p w14:paraId="1016110E" w14:textId="34DAFAE5" w:rsidR="008C06F2" w:rsidRDefault="00D66D9C"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These reports will contain activities undertaken, progress gained, identification of any deviations from the delegated </w:t>
      </w:r>
      <w:r w:rsidR="00B45284">
        <w:rPr>
          <w:rFonts w:ascii="Times New Roman" w:hAnsi="Times New Roman"/>
          <w:sz w:val="24"/>
          <w:szCs w:val="24"/>
        </w:rPr>
        <w:t>items</w:t>
      </w:r>
      <w:r w:rsidRPr="00035712">
        <w:rPr>
          <w:rFonts w:ascii="Times New Roman" w:hAnsi="Times New Roman"/>
          <w:sz w:val="24"/>
          <w:szCs w:val="24"/>
        </w:rPr>
        <w:t xml:space="preserve">, and corrective actions taken. The support items completed during the semi-annual period will be annexed to each report. </w:t>
      </w:r>
    </w:p>
    <w:p w14:paraId="29625D74" w14:textId="5A241400" w:rsidR="001264FC" w:rsidRPr="004905B2" w:rsidRDefault="00842F61" w:rsidP="00232F36">
      <w:pPr>
        <w:spacing w:line="23" w:lineRule="atLeast"/>
        <w:jc w:val="both"/>
        <w:rPr>
          <w:rFonts w:ascii="Times New Roman" w:hAnsi="Times New Roman"/>
          <w:sz w:val="24"/>
          <w:szCs w:val="24"/>
        </w:rPr>
      </w:pPr>
      <w:bookmarkStart w:id="11" w:name="_Hlk229574423"/>
      <w:r w:rsidRPr="00510130">
        <w:rPr>
          <w:rFonts w:ascii="Times New Roman" w:hAnsi="Times New Roman"/>
          <w:sz w:val="24"/>
          <w:szCs w:val="24"/>
        </w:rPr>
        <w:t>Interim payments shall be made in accordance with the payment schedule specified in the Special Conditions of Contract and shall be conditional upon the satisfactory submission, review, and acceptance by the Client of the corresponding deliverables</w:t>
      </w:r>
      <w:r>
        <w:rPr>
          <w:rFonts w:ascii="Times New Roman" w:hAnsi="Times New Roman"/>
          <w:sz w:val="24"/>
          <w:szCs w:val="24"/>
        </w:rPr>
        <w:t xml:space="preserve">. </w:t>
      </w:r>
      <w:bookmarkEnd w:id="11"/>
    </w:p>
    <w:p w14:paraId="284BAB36" w14:textId="1F45B328" w:rsidR="00D66D9C" w:rsidRPr="00AB1A83" w:rsidRDefault="00D66D9C" w:rsidP="00232F36">
      <w:pPr>
        <w:pStyle w:val="ListeParagraf"/>
        <w:widowControl w:val="0"/>
        <w:numPr>
          <w:ilvl w:val="0"/>
          <w:numId w:val="51"/>
        </w:numPr>
        <w:spacing w:before="120" w:line="23" w:lineRule="atLeast"/>
        <w:ind w:left="993" w:hanging="426"/>
        <w:jc w:val="both"/>
        <w:rPr>
          <w:rFonts w:ascii="Times New Roman" w:hAnsi="Times New Roman"/>
          <w:b/>
          <w:sz w:val="24"/>
          <w:szCs w:val="24"/>
        </w:rPr>
      </w:pPr>
      <w:r w:rsidRPr="00AB1A83">
        <w:rPr>
          <w:rFonts w:ascii="Times New Roman" w:hAnsi="Times New Roman"/>
          <w:b/>
          <w:sz w:val="24"/>
          <w:szCs w:val="24"/>
        </w:rPr>
        <w:t>Final Report</w:t>
      </w:r>
    </w:p>
    <w:p w14:paraId="21EC671D" w14:textId="7E703621" w:rsidR="005478B8" w:rsidRDefault="00D66D9C"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 xml:space="preserve">The Consultant will deliver a narrative final report that provides information on the deliverables and stakeholder engagement process throughout the </w:t>
      </w:r>
      <w:r w:rsidR="00F05D60">
        <w:rPr>
          <w:rFonts w:ascii="Times New Roman" w:hAnsi="Times New Roman"/>
          <w:sz w:val="24"/>
          <w:szCs w:val="24"/>
        </w:rPr>
        <w:t>terms of terms of documents</w:t>
      </w:r>
      <w:r w:rsidRPr="00035712">
        <w:rPr>
          <w:rFonts w:ascii="Times New Roman" w:hAnsi="Times New Roman"/>
          <w:sz w:val="24"/>
          <w:szCs w:val="24"/>
        </w:rPr>
        <w:t>; showing that all requested items under this contract are completed.</w:t>
      </w:r>
      <w:r w:rsidRPr="00035712" w:rsidDel="00113B70">
        <w:rPr>
          <w:rFonts w:ascii="Times New Roman" w:hAnsi="Times New Roman"/>
          <w:sz w:val="24"/>
          <w:szCs w:val="24"/>
        </w:rPr>
        <w:t xml:space="preserve"> </w:t>
      </w:r>
    </w:p>
    <w:p w14:paraId="235E9946" w14:textId="1D75FB0B" w:rsidR="00D66D9C" w:rsidRPr="00AF3A3D" w:rsidRDefault="00D66D9C" w:rsidP="00232F36">
      <w:pPr>
        <w:widowControl w:val="0"/>
        <w:spacing w:before="120" w:line="23" w:lineRule="atLeast"/>
        <w:jc w:val="both"/>
        <w:rPr>
          <w:rFonts w:ascii="Times New Roman" w:hAnsi="Times New Roman"/>
          <w:sz w:val="24"/>
          <w:szCs w:val="24"/>
        </w:rPr>
      </w:pPr>
      <w:r w:rsidRPr="00035712">
        <w:rPr>
          <w:rFonts w:ascii="Times New Roman" w:hAnsi="Times New Roman"/>
          <w:sz w:val="24"/>
          <w:szCs w:val="24"/>
        </w:rPr>
        <w:t>Draft version of the final report should be submitted one month before the completion of the contract.</w:t>
      </w:r>
      <w:r w:rsidR="005478B8">
        <w:rPr>
          <w:rFonts w:ascii="Times New Roman" w:hAnsi="Times New Roman"/>
          <w:sz w:val="24"/>
          <w:szCs w:val="24"/>
        </w:rPr>
        <w:t xml:space="preserve"> The content of the final report shall be agreed with the </w:t>
      </w:r>
      <w:proofErr w:type="spellStart"/>
      <w:r w:rsidR="005478B8">
        <w:rPr>
          <w:rFonts w:ascii="Times New Roman" w:hAnsi="Times New Roman"/>
          <w:sz w:val="24"/>
          <w:szCs w:val="24"/>
        </w:rPr>
        <w:t>DoCC</w:t>
      </w:r>
      <w:proofErr w:type="spellEnd"/>
      <w:r w:rsidR="005478B8">
        <w:rPr>
          <w:rFonts w:ascii="Times New Roman" w:hAnsi="Times New Roman"/>
          <w:sz w:val="24"/>
          <w:szCs w:val="24"/>
        </w:rPr>
        <w:t xml:space="preserve">. </w:t>
      </w:r>
      <w:r w:rsidR="005478B8" w:rsidRPr="005478B8">
        <w:rPr>
          <w:rFonts w:ascii="Times New Roman" w:hAnsi="Times New Roman"/>
          <w:sz w:val="24"/>
          <w:szCs w:val="24"/>
        </w:rPr>
        <w:t>The approval of the final report shall constitute confirmation of the successful completion of the assignment.</w:t>
      </w:r>
    </w:p>
    <w:p w14:paraId="6C4D7768" w14:textId="31D996B6" w:rsidR="003E1E14" w:rsidRPr="00035712" w:rsidRDefault="00E2305A" w:rsidP="00232F36">
      <w:pPr>
        <w:pStyle w:val="ListeParagraf"/>
        <w:widowControl w:val="0"/>
        <w:numPr>
          <w:ilvl w:val="1"/>
          <w:numId w:val="37"/>
        </w:numPr>
        <w:spacing w:before="120" w:line="23" w:lineRule="atLeast"/>
        <w:jc w:val="both"/>
        <w:rPr>
          <w:rFonts w:ascii="Times New Roman" w:hAnsi="Times New Roman"/>
          <w:b/>
          <w:bCs/>
          <w:iCs/>
          <w:sz w:val="24"/>
          <w:szCs w:val="24"/>
        </w:rPr>
      </w:pPr>
      <w:r w:rsidRPr="00035712">
        <w:rPr>
          <w:rFonts w:ascii="Times New Roman" w:hAnsi="Times New Roman"/>
          <w:b/>
          <w:bCs/>
          <w:iCs/>
          <w:sz w:val="24"/>
          <w:szCs w:val="24"/>
        </w:rPr>
        <w:t xml:space="preserve"> </w:t>
      </w:r>
      <w:r w:rsidR="003E1E14" w:rsidRPr="00035712">
        <w:rPr>
          <w:rFonts w:ascii="Times New Roman" w:hAnsi="Times New Roman"/>
          <w:b/>
          <w:bCs/>
          <w:iCs/>
          <w:sz w:val="24"/>
          <w:szCs w:val="24"/>
        </w:rPr>
        <w:t xml:space="preserve">Start date &amp; period of implementation of </w:t>
      </w:r>
      <w:r w:rsidR="0088290B">
        <w:rPr>
          <w:rFonts w:ascii="Times New Roman" w:hAnsi="Times New Roman"/>
          <w:b/>
          <w:bCs/>
          <w:iCs/>
          <w:sz w:val="24"/>
          <w:szCs w:val="24"/>
        </w:rPr>
        <w:t xml:space="preserve">the </w:t>
      </w:r>
      <w:proofErr w:type="spellStart"/>
      <w:r w:rsidR="0088290B">
        <w:rPr>
          <w:rFonts w:ascii="Times New Roman" w:hAnsi="Times New Roman"/>
          <w:b/>
          <w:bCs/>
          <w:iCs/>
          <w:sz w:val="24"/>
          <w:szCs w:val="24"/>
        </w:rPr>
        <w:t>ToR</w:t>
      </w:r>
      <w:proofErr w:type="spellEnd"/>
    </w:p>
    <w:p w14:paraId="1F753117" w14:textId="1E76ECFC" w:rsidR="003C12BC" w:rsidRDefault="003C12BC" w:rsidP="00232F36">
      <w:pPr>
        <w:spacing w:line="23" w:lineRule="atLeast"/>
        <w:jc w:val="both"/>
        <w:rPr>
          <w:rFonts w:ascii="Times New Roman" w:hAnsi="Times New Roman"/>
          <w:iCs/>
          <w:sz w:val="24"/>
          <w:szCs w:val="24"/>
        </w:rPr>
      </w:pPr>
      <w:r w:rsidRPr="003C12BC">
        <w:rPr>
          <w:rFonts w:ascii="Times New Roman" w:hAnsi="Times New Roman"/>
          <w:iCs/>
          <w:sz w:val="24"/>
          <w:szCs w:val="24"/>
        </w:rPr>
        <w:t xml:space="preserve">The Contract is expected to commence in </w:t>
      </w:r>
      <w:r w:rsidR="00542CF7">
        <w:rPr>
          <w:rFonts w:ascii="Times New Roman" w:hAnsi="Times New Roman"/>
          <w:iCs/>
          <w:sz w:val="24"/>
          <w:szCs w:val="24"/>
        </w:rPr>
        <w:t xml:space="preserve">December </w:t>
      </w:r>
      <w:r w:rsidRPr="003C12BC">
        <w:rPr>
          <w:rFonts w:ascii="Times New Roman" w:hAnsi="Times New Roman"/>
          <w:iCs/>
          <w:sz w:val="24"/>
          <w:szCs w:val="24"/>
        </w:rPr>
        <w:t xml:space="preserve">2026 and shall be implemented over a period of </w:t>
      </w:r>
      <w:r w:rsidR="008521A4">
        <w:rPr>
          <w:rFonts w:ascii="Times New Roman" w:hAnsi="Times New Roman"/>
          <w:iCs/>
          <w:sz w:val="24"/>
          <w:szCs w:val="24"/>
        </w:rPr>
        <w:t>thirty</w:t>
      </w:r>
      <w:r w:rsidR="001264FC">
        <w:rPr>
          <w:rFonts w:ascii="Times New Roman" w:hAnsi="Times New Roman"/>
          <w:iCs/>
          <w:sz w:val="24"/>
          <w:szCs w:val="24"/>
        </w:rPr>
        <w:t xml:space="preserve">-six </w:t>
      </w:r>
      <w:r w:rsidRPr="003C12BC">
        <w:rPr>
          <w:rFonts w:ascii="Times New Roman" w:hAnsi="Times New Roman"/>
          <w:iCs/>
          <w:sz w:val="24"/>
          <w:szCs w:val="24"/>
        </w:rPr>
        <w:t>(</w:t>
      </w:r>
      <w:r w:rsidR="00FF3C1A">
        <w:rPr>
          <w:rFonts w:ascii="Times New Roman" w:hAnsi="Times New Roman"/>
          <w:iCs/>
          <w:sz w:val="24"/>
          <w:szCs w:val="24"/>
        </w:rPr>
        <w:t>36</w:t>
      </w:r>
      <w:r w:rsidRPr="003C12BC">
        <w:rPr>
          <w:rFonts w:ascii="Times New Roman" w:hAnsi="Times New Roman"/>
          <w:iCs/>
          <w:sz w:val="24"/>
          <w:szCs w:val="24"/>
        </w:rPr>
        <w:t>) months</w:t>
      </w:r>
      <w:r w:rsidR="0020198C">
        <w:rPr>
          <w:rFonts w:ascii="Times New Roman" w:hAnsi="Times New Roman"/>
          <w:iCs/>
          <w:sz w:val="24"/>
          <w:szCs w:val="24"/>
        </w:rPr>
        <w:t xml:space="preserve"> from </w:t>
      </w:r>
      <w:r w:rsidR="00CF43A7">
        <w:rPr>
          <w:rFonts w:ascii="Times New Roman" w:hAnsi="Times New Roman"/>
          <w:iCs/>
          <w:sz w:val="24"/>
          <w:szCs w:val="24"/>
        </w:rPr>
        <w:t>th</w:t>
      </w:r>
      <w:r w:rsidR="00542CF7">
        <w:rPr>
          <w:rFonts w:ascii="Times New Roman" w:hAnsi="Times New Roman"/>
          <w:iCs/>
          <w:sz w:val="24"/>
          <w:szCs w:val="24"/>
        </w:rPr>
        <w:t>e effectiveness date.</w:t>
      </w:r>
    </w:p>
    <w:p w14:paraId="393016AE" w14:textId="77777777" w:rsidR="009F3872" w:rsidRDefault="009F3872" w:rsidP="00232F36">
      <w:pPr>
        <w:spacing w:line="23" w:lineRule="atLeast"/>
        <w:jc w:val="both"/>
        <w:rPr>
          <w:rFonts w:ascii="Times New Roman" w:hAnsi="Times New Roman"/>
          <w:iCs/>
          <w:sz w:val="24"/>
          <w:szCs w:val="24"/>
        </w:rPr>
      </w:pPr>
    </w:p>
    <w:p w14:paraId="64C919BA" w14:textId="2AD88CFD" w:rsidR="00091032" w:rsidRPr="00950BDA" w:rsidRDefault="005478B8" w:rsidP="00232F36">
      <w:pPr>
        <w:pStyle w:val="ListeParagraf"/>
        <w:numPr>
          <w:ilvl w:val="0"/>
          <w:numId w:val="37"/>
        </w:numPr>
        <w:spacing w:line="23" w:lineRule="atLeast"/>
        <w:jc w:val="both"/>
        <w:rPr>
          <w:rFonts w:ascii="Times New Roman" w:hAnsi="Times New Roman"/>
          <w:b/>
          <w:bCs/>
          <w:iCs/>
          <w:sz w:val="24"/>
          <w:szCs w:val="24"/>
        </w:rPr>
      </w:pPr>
      <w:r w:rsidRPr="00950BDA">
        <w:rPr>
          <w:rFonts w:ascii="Times New Roman" w:hAnsi="Times New Roman"/>
          <w:b/>
          <w:bCs/>
          <w:iCs/>
          <w:sz w:val="24"/>
          <w:szCs w:val="24"/>
        </w:rPr>
        <w:t>DELIVERABLES AND INDICATIVE TIMELINE OF SUBMISSION</w:t>
      </w:r>
      <w:r w:rsidR="00950BDA" w:rsidRPr="00950BDA">
        <w:rPr>
          <w:rFonts w:ascii="Times New Roman" w:hAnsi="Times New Roman"/>
          <w:b/>
          <w:bCs/>
          <w:iCs/>
          <w:sz w:val="24"/>
          <w:szCs w:val="24"/>
        </w:rPr>
        <w:t>S</w:t>
      </w:r>
    </w:p>
    <w:p w14:paraId="1AEE86A9" w14:textId="01B15969" w:rsidR="005478B8" w:rsidRDefault="00091032" w:rsidP="00232F36">
      <w:pPr>
        <w:spacing w:line="23" w:lineRule="atLeast"/>
        <w:jc w:val="both"/>
        <w:rPr>
          <w:rFonts w:ascii="Times New Roman" w:hAnsi="Times New Roman"/>
          <w:iCs/>
          <w:sz w:val="24"/>
          <w:szCs w:val="24"/>
        </w:rPr>
      </w:pPr>
      <w:r w:rsidRPr="00B8268B">
        <w:rPr>
          <w:rFonts w:ascii="Times New Roman" w:hAnsi="Times New Roman"/>
          <w:iCs/>
          <w:sz w:val="24"/>
          <w:szCs w:val="24"/>
        </w:rPr>
        <w:t>The indicative timeline presented below outlines the sequencing and expected delivery periods of key outputs under th</w:t>
      </w:r>
      <w:r w:rsidR="00F05D60">
        <w:rPr>
          <w:rFonts w:ascii="Times New Roman" w:hAnsi="Times New Roman"/>
          <w:iCs/>
          <w:sz w:val="24"/>
          <w:szCs w:val="24"/>
        </w:rPr>
        <w:t xml:space="preserve">is </w:t>
      </w:r>
      <w:r w:rsidRPr="00B8268B">
        <w:rPr>
          <w:rFonts w:ascii="Times New Roman" w:hAnsi="Times New Roman"/>
          <w:iCs/>
          <w:sz w:val="24"/>
          <w:szCs w:val="24"/>
        </w:rPr>
        <w:t>assignment. It is designed to ensure a logical progression of activities, the overall implementation schedule of the T</w:t>
      </w:r>
      <w:r>
        <w:rPr>
          <w:rFonts w:ascii="Times New Roman" w:hAnsi="Times New Roman"/>
          <w:iCs/>
          <w:sz w:val="24"/>
          <w:szCs w:val="24"/>
        </w:rPr>
        <w:t xml:space="preserve">R </w:t>
      </w:r>
      <w:r w:rsidRPr="00B8268B">
        <w:rPr>
          <w:rFonts w:ascii="Times New Roman" w:hAnsi="Times New Roman"/>
          <w:iCs/>
          <w:sz w:val="24"/>
          <w:szCs w:val="24"/>
        </w:rPr>
        <w:t xml:space="preserve">ETS, and the need to provide timely inputs to policy, design, and legislative processes. While the timeline reflects the current planning assumptions, it may be refined, where necessary, during the </w:t>
      </w:r>
      <w:r>
        <w:rPr>
          <w:rFonts w:ascii="Times New Roman" w:hAnsi="Times New Roman"/>
          <w:iCs/>
          <w:sz w:val="24"/>
          <w:szCs w:val="24"/>
        </w:rPr>
        <w:t>implementation</w:t>
      </w:r>
      <w:r w:rsidRPr="00B8268B">
        <w:rPr>
          <w:rFonts w:ascii="Times New Roman" w:hAnsi="Times New Roman"/>
          <w:iCs/>
          <w:sz w:val="24"/>
          <w:szCs w:val="24"/>
        </w:rPr>
        <w:t xml:space="preserve"> of the assignment in consultation with the </w:t>
      </w:r>
      <w:proofErr w:type="spellStart"/>
      <w:r w:rsidRPr="00B8268B">
        <w:rPr>
          <w:rFonts w:ascii="Times New Roman" w:hAnsi="Times New Roman"/>
          <w:iCs/>
          <w:sz w:val="24"/>
          <w:szCs w:val="24"/>
        </w:rPr>
        <w:t>DoCC</w:t>
      </w:r>
      <w:proofErr w:type="spellEnd"/>
      <w:r>
        <w:rPr>
          <w:rFonts w:ascii="Times New Roman" w:hAnsi="Times New Roman"/>
          <w:iCs/>
          <w:sz w:val="24"/>
          <w:szCs w:val="24"/>
        </w:rPr>
        <w:t>.</w:t>
      </w:r>
    </w:p>
    <w:p w14:paraId="37EF0807" w14:textId="148ABCA3" w:rsidR="00226938" w:rsidRDefault="00226938" w:rsidP="00232F36">
      <w:pPr>
        <w:spacing w:line="23" w:lineRule="atLeast"/>
        <w:jc w:val="both"/>
        <w:rPr>
          <w:rFonts w:ascii="Times New Roman" w:hAnsi="Times New Roman"/>
          <w:iCs/>
          <w:sz w:val="24"/>
          <w:szCs w:val="24"/>
        </w:rPr>
      </w:pPr>
    </w:p>
    <w:p w14:paraId="29738797" w14:textId="5025858B" w:rsidR="008521A4" w:rsidRDefault="008521A4" w:rsidP="00232F36">
      <w:pPr>
        <w:spacing w:line="23" w:lineRule="atLeast"/>
        <w:jc w:val="both"/>
        <w:rPr>
          <w:rFonts w:ascii="Times New Roman" w:hAnsi="Times New Roman"/>
          <w:iCs/>
          <w:sz w:val="24"/>
          <w:szCs w:val="24"/>
        </w:rPr>
      </w:pPr>
    </w:p>
    <w:p w14:paraId="4A810F98" w14:textId="77777777" w:rsidR="008521A4" w:rsidRPr="00B8268B" w:rsidRDefault="008521A4" w:rsidP="00232F36">
      <w:pPr>
        <w:spacing w:line="23" w:lineRule="atLeast"/>
        <w:jc w:val="both"/>
        <w:rPr>
          <w:rFonts w:ascii="Times New Roman" w:hAnsi="Times New Roman"/>
          <w:iCs/>
          <w:sz w:val="24"/>
          <w:szCs w:val="24"/>
        </w:rPr>
      </w:pPr>
    </w:p>
    <w:tbl>
      <w:tblPr>
        <w:tblW w:w="9629" w:type="dxa"/>
        <w:tblCellMar>
          <w:left w:w="0" w:type="dxa"/>
          <w:right w:w="0" w:type="dxa"/>
        </w:tblCellMar>
        <w:tblLook w:val="04A0" w:firstRow="1" w:lastRow="0" w:firstColumn="1" w:lastColumn="0" w:noHBand="0" w:noVBand="1"/>
      </w:tblPr>
      <w:tblGrid>
        <w:gridCol w:w="761"/>
        <w:gridCol w:w="5183"/>
        <w:gridCol w:w="3685"/>
      </w:tblGrid>
      <w:tr w:rsidR="005478B8" w:rsidRPr="006612CB" w14:paraId="4C6EB17C" w14:textId="77777777" w:rsidTr="00F30304">
        <w:trPr>
          <w:trHeight w:val="330"/>
        </w:trPr>
        <w:tc>
          <w:tcPr>
            <w:tcW w:w="761" w:type="dxa"/>
            <w:tcBorders>
              <w:top w:val="single" w:sz="8" w:space="0" w:color="4472C4"/>
              <w:left w:val="single" w:sz="8" w:space="0" w:color="4472C4"/>
              <w:bottom w:val="single" w:sz="8" w:space="0" w:color="4472C4"/>
              <w:right w:val="single" w:sz="8" w:space="0" w:color="95AFDD"/>
            </w:tcBorders>
            <w:shd w:val="clear" w:color="auto" w:fill="4472C4"/>
            <w:tcMar>
              <w:top w:w="0" w:type="dxa"/>
              <w:left w:w="108" w:type="dxa"/>
              <w:bottom w:w="0" w:type="dxa"/>
              <w:right w:w="108" w:type="dxa"/>
            </w:tcMar>
            <w:hideMark/>
          </w:tcPr>
          <w:p w14:paraId="4BB0C8A7" w14:textId="77777777" w:rsidR="005478B8" w:rsidRPr="00E36866" w:rsidRDefault="005478B8" w:rsidP="00232F36">
            <w:pPr>
              <w:spacing w:after="0" w:line="23" w:lineRule="atLeast"/>
              <w:jc w:val="center"/>
              <w:rPr>
                <w:rFonts w:ascii="Times New Roman" w:hAnsi="Times New Roman"/>
                <w:color w:val="212121"/>
                <w:sz w:val="24"/>
                <w:szCs w:val="24"/>
                <w:lang w:val="tr-TR" w:eastAsia="tr-TR"/>
              </w:rPr>
            </w:pPr>
            <w:r w:rsidRPr="004905B2">
              <w:rPr>
                <w:rFonts w:ascii="Times New Roman" w:hAnsi="Times New Roman"/>
                <w:b/>
                <w:bCs/>
                <w:color w:val="FFFFFF"/>
                <w:sz w:val="24"/>
                <w:szCs w:val="24"/>
                <w:lang w:val="tr-TR" w:eastAsia="tr-TR"/>
              </w:rPr>
              <w:t>No.</w:t>
            </w:r>
          </w:p>
        </w:tc>
        <w:tc>
          <w:tcPr>
            <w:tcW w:w="5183"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hideMark/>
          </w:tcPr>
          <w:p w14:paraId="580E7E8A" w14:textId="1100CA6C" w:rsidR="005478B8" w:rsidRPr="00E36866" w:rsidRDefault="005478B8" w:rsidP="00232F36">
            <w:pPr>
              <w:spacing w:after="0" w:line="23" w:lineRule="atLeast"/>
              <w:jc w:val="center"/>
              <w:rPr>
                <w:rFonts w:ascii="Times New Roman" w:hAnsi="Times New Roman"/>
                <w:color w:val="212121"/>
                <w:sz w:val="24"/>
                <w:szCs w:val="24"/>
                <w:lang w:val="tr-TR" w:eastAsia="tr-TR"/>
              </w:rPr>
            </w:pPr>
            <w:r w:rsidRPr="004905B2">
              <w:rPr>
                <w:rFonts w:ascii="Times New Roman" w:hAnsi="Times New Roman"/>
                <w:b/>
                <w:bCs/>
                <w:color w:val="FFFFFF"/>
                <w:sz w:val="24"/>
                <w:szCs w:val="24"/>
                <w:lang w:val="en-GB" w:eastAsia="tr-TR"/>
              </w:rPr>
              <w:t>Deliverables</w:t>
            </w:r>
            <w:r w:rsidR="00B8268B" w:rsidRPr="004905B2">
              <w:rPr>
                <w:rFonts w:ascii="Times New Roman" w:hAnsi="Times New Roman"/>
                <w:b/>
                <w:bCs/>
                <w:color w:val="FFFFFF"/>
                <w:sz w:val="24"/>
                <w:szCs w:val="24"/>
                <w:lang w:val="en-GB" w:eastAsia="tr-TR"/>
              </w:rPr>
              <w:t xml:space="preserve"> </w:t>
            </w:r>
          </w:p>
        </w:tc>
        <w:tc>
          <w:tcPr>
            <w:tcW w:w="3685"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hideMark/>
          </w:tcPr>
          <w:p w14:paraId="3F196619" w14:textId="77777777" w:rsidR="005478B8" w:rsidRPr="00E36866" w:rsidRDefault="005478B8" w:rsidP="00232F36">
            <w:pPr>
              <w:spacing w:after="0" w:line="23" w:lineRule="atLeast"/>
              <w:jc w:val="center"/>
              <w:rPr>
                <w:rFonts w:ascii="Times New Roman" w:hAnsi="Times New Roman"/>
                <w:color w:val="212121"/>
                <w:sz w:val="24"/>
                <w:szCs w:val="24"/>
                <w:lang w:val="tr-TR" w:eastAsia="tr-TR"/>
              </w:rPr>
            </w:pPr>
            <w:r w:rsidRPr="004905B2">
              <w:rPr>
                <w:rFonts w:ascii="Times New Roman" w:hAnsi="Times New Roman"/>
                <w:b/>
                <w:bCs/>
                <w:color w:val="FFFFFF"/>
                <w:sz w:val="24"/>
                <w:szCs w:val="24"/>
                <w:lang w:val="en-GB" w:eastAsia="tr-TR"/>
              </w:rPr>
              <w:t>Time Schedule*</w:t>
            </w:r>
          </w:p>
        </w:tc>
      </w:tr>
      <w:tr w:rsidR="005478B8" w:rsidRPr="006612CB" w14:paraId="25EA287A" w14:textId="77777777" w:rsidTr="00F30304">
        <w:trPr>
          <w:trHeight w:val="390"/>
        </w:trPr>
        <w:tc>
          <w:tcPr>
            <w:tcW w:w="76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D9BCB2C" w14:textId="77777777" w:rsidR="005478B8" w:rsidRPr="00E36866" w:rsidRDefault="005478B8" w:rsidP="002A7818">
            <w:pPr>
              <w:spacing w:after="0" w:line="23" w:lineRule="atLeast"/>
              <w:jc w:val="center"/>
              <w:rPr>
                <w:rFonts w:ascii="Times New Roman" w:hAnsi="Times New Roman"/>
                <w:b/>
                <w:bCs/>
                <w:color w:val="212121"/>
                <w:sz w:val="24"/>
                <w:szCs w:val="24"/>
                <w:lang w:val="tr-TR" w:eastAsia="tr-TR"/>
              </w:rPr>
            </w:pPr>
            <w:r w:rsidRPr="00E36866">
              <w:rPr>
                <w:rFonts w:ascii="Times New Roman" w:hAnsi="Times New Roman"/>
                <w:b/>
                <w:bCs/>
                <w:color w:val="212121"/>
                <w:sz w:val="24"/>
                <w:szCs w:val="24"/>
                <w:lang w:val="tr-TR" w:eastAsia="tr-TR"/>
              </w:rPr>
              <w:t>0</w:t>
            </w:r>
          </w:p>
        </w:tc>
        <w:tc>
          <w:tcPr>
            <w:tcW w:w="5183" w:type="dxa"/>
            <w:tcBorders>
              <w:top w:val="nil"/>
              <w:left w:val="nil"/>
              <w:bottom w:val="single" w:sz="4" w:space="0" w:color="auto"/>
              <w:right w:val="single" w:sz="8" w:space="0" w:color="auto"/>
            </w:tcBorders>
            <w:tcMar>
              <w:top w:w="0" w:type="dxa"/>
              <w:left w:w="108" w:type="dxa"/>
              <w:bottom w:w="0" w:type="dxa"/>
              <w:right w:w="108" w:type="dxa"/>
            </w:tcMar>
            <w:vAlign w:val="center"/>
          </w:tcPr>
          <w:p w14:paraId="6CCE2AC0" w14:textId="77777777" w:rsidR="005478B8" w:rsidRPr="00E36866" w:rsidRDefault="005478B8" w:rsidP="002A7818">
            <w:pPr>
              <w:spacing w:after="0" w:line="23" w:lineRule="atLeast"/>
              <w:rPr>
                <w:rFonts w:ascii="Times New Roman" w:hAnsi="Times New Roman"/>
                <w:color w:val="212121"/>
                <w:sz w:val="24"/>
                <w:szCs w:val="24"/>
                <w:lang w:val="tr-TR" w:eastAsia="tr-TR"/>
              </w:rPr>
            </w:pPr>
            <w:proofErr w:type="spellStart"/>
            <w:r w:rsidRPr="00E36866">
              <w:rPr>
                <w:rFonts w:ascii="Times New Roman" w:hAnsi="Times New Roman"/>
                <w:color w:val="212121"/>
                <w:sz w:val="24"/>
                <w:szCs w:val="24"/>
                <w:lang w:val="tr-TR" w:eastAsia="tr-TR"/>
              </w:rPr>
              <w:t>Kick-off</w:t>
            </w:r>
            <w:proofErr w:type="spellEnd"/>
            <w:r w:rsidRPr="00E36866">
              <w:rPr>
                <w:rFonts w:ascii="Times New Roman" w:hAnsi="Times New Roman"/>
                <w:color w:val="212121"/>
                <w:sz w:val="24"/>
                <w:szCs w:val="24"/>
                <w:lang w:val="tr-TR" w:eastAsia="tr-TR"/>
              </w:rPr>
              <w:t xml:space="preserve"> Meeting </w:t>
            </w:r>
          </w:p>
        </w:tc>
        <w:tc>
          <w:tcPr>
            <w:tcW w:w="3685" w:type="dxa"/>
            <w:tcBorders>
              <w:top w:val="nil"/>
              <w:left w:val="nil"/>
              <w:bottom w:val="single" w:sz="4" w:space="0" w:color="auto"/>
              <w:right w:val="single" w:sz="8" w:space="0" w:color="auto"/>
            </w:tcBorders>
            <w:tcMar>
              <w:top w:w="0" w:type="dxa"/>
              <w:left w:w="108" w:type="dxa"/>
              <w:bottom w:w="0" w:type="dxa"/>
              <w:right w:w="108" w:type="dxa"/>
            </w:tcMar>
            <w:vAlign w:val="center"/>
          </w:tcPr>
          <w:p w14:paraId="3C4B0ACD" w14:textId="01CCDAF1" w:rsidR="005478B8" w:rsidRPr="00360EC1" w:rsidRDefault="005478B8" w:rsidP="002A7818">
            <w:pPr>
              <w:spacing w:after="0" w:line="23" w:lineRule="atLeast"/>
              <w:jc w:val="center"/>
              <w:rPr>
                <w:rFonts w:ascii="Times New Roman" w:hAnsi="Times New Roman"/>
                <w:color w:val="212121"/>
                <w:sz w:val="24"/>
                <w:szCs w:val="24"/>
                <w:lang w:val="en-GB" w:eastAsia="tr-TR"/>
              </w:rPr>
            </w:pPr>
            <w:r w:rsidRPr="00360EC1">
              <w:rPr>
                <w:rFonts w:ascii="Times New Roman" w:hAnsi="Times New Roman"/>
                <w:color w:val="212121"/>
                <w:sz w:val="24"/>
                <w:szCs w:val="24"/>
                <w:lang w:val="en-GB" w:eastAsia="tr-TR"/>
              </w:rPr>
              <w:t xml:space="preserve">To be </w:t>
            </w:r>
            <w:r w:rsidR="00886EFF" w:rsidRPr="00360EC1">
              <w:rPr>
                <w:rFonts w:ascii="Times New Roman" w:hAnsi="Times New Roman"/>
                <w:color w:val="212121"/>
                <w:sz w:val="24"/>
                <w:szCs w:val="24"/>
                <w:lang w:val="en-GB" w:eastAsia="tr-TR"/>
              </w:rPr>
              <w:t xml:space="preserve">determined </w:t>
            </w:r>
            <w:r w:rsidRPr="00360EC1">
              <w:rPr>
                <w:rFonts w:ascii="Times New Roman" w:hAnsi="Times New Roman"/>
                <w:color w:val="212121"/>
                <w:sz w:val="24"/>
                <w:szCs w:val="24"/>
                <w:lang w:val="en-GB" w:eastAsia="tr-TR"/>
              </w:rPr>
              <w:t xml:space="preserve">by the </w:t>
            </w:r>
            <w:proofErr w:type="spellStart"/>
            <w:r w:rsidRPr="00360EC1">
              <w:rPr>
                <w:rFonts w:ascii="Times New Roman" w:hAnsi="Times New Roman"/>
                <w:color w:val="212121"/>
                <w:sz w:val="24"/>
                <w:szCs w:val="24"/>
                <w:lang w:val="en-GB" w:eastAsia="tr-TR"/>
              </w:rPr>
              <w:t>DoCC</w:t>
            </w:r>
            <w:proofErr w:type="spellEnd"/>
          </w:p>
        </w:tc>
      </w:tr>
      <w:tr w:rsidR="005478B8" w:rsidRPr="006612CB" w14:paraId="6A5047B5" w14:textId="77777777" w:rsidTr="00F30304">
        <w:trPr>
          <w:trHeight w:val="390"/>
        </w:trPr>
        <w:tc>
          <w:tcPr>
            <w:tcW w:w="7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F872B" w14:textId="77777777" w:rsidR="005478B8" w:rsidRPr="00E36866" w:rsidRDefault="005478B8" w:rsidP="002A7818">
            <w:pPr>
              <w:spacing w:after="0" w:line="23" w:lineRule="atLeast"/>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1</w:t>
            </w:r>
          </w:p>
        </w:tc>
        <w:tc>
          <w:tcPr>
            <w:tcW w:w="51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154F7" w14:textId="5BE3F93D" w:rsidR="005478B8" w:rsidRPr="00E36866" w:rsidRDefault="005478B8" w:rsidP="002A7818">
            <w:pPr>
              <w:spacing w:after="0" w:line="23" w:lineRule="atLeast"/>
              <w:rPr>
                <w:rStyle w:val="Gl"/>
                <w:rFonts w:ascii="Times New Roman" w:hAnsi="Times New Roman"/>
                <w:b w:val="0"/>
                <w:bCs w:val="0"/>
                <w:color w:val="000000"/>
                <w:sz w:val="24"/>
                <w:szCs w:val="24"/>
              </w:rPr>
            </w:pPr>
            <w:r w:rsidRPr="00E36866">
              <w:rPr>
                <w:rStyle w:val="Gl"/>
                <w:rFonts w:ascii="Times New Roman" w:hAnsi="Times New Roman"/>
                <w:b w:val="0"/>
                <w:bCs w:val="0"/>
                <w:color w:val="000000"/>
                <w:sz w:val="24"/>
                <w:szCs w:val="24"/>
              </w:rPr>
              <w:t>Evaluation Report on Pilot Phase ETS Desig</w:t>
            </w:r>
            <w:r w:rsidR="00886EFF">
              <w:rPr>
                <w:rStyle w:val="Gl"/>
                <w:rFonts w:ascii="Times New Roman" w:hAnsi="Times New Roman"/>
                <w:b w:val="0"/>
                <w:bCs w:val="0"/>
                <w:color w:val="000000"/>
                <w:sz w:val="24"/>
                <w:szCs w:val="24"/>
              </w:rPr>
              <w:t>n</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754120" w14:textId="64F274C4" w:rsidR="005478B8" w:rsidRPr="00E36866" w:rsidRDefault="009C085E" w:rsidP="002A7818">
            <w:pPr>
              <w:spacing w:after="0" w:line="23" w:lineRule="atLeast"/>
              <w:rPr>
                <w:rFonts w:ascii="Times New Roman" w:hAnsi="Times New Roman"/>
                <w:color w:val="000000"/>
                <w:sz w:val="24"/>
                <w:szCs w:val="24"/>
                <w:lang w:val="en-GB" w:eastAsia="tr-TR"/>
              </w:rPr>
            </w:pPr>
            <w:r>
              <w:rPr>
                <w:rFonts w:ascii="Times New Roman" w:hAnsi="Times New Roman"/>
                <w:color w:val="000000"/>
                <w:sz w:val="24"/>
                <w:szCs w:val="24"/>
                <w:lang w:val="en-GB" w:eastAsia="tr-TR"/>
              </w:rPr>
              <w:t>5</w:t>
            </w:r>
            <w:r w:rsidRPr="00360EC1">
              <w:rPr>
                <w:rFonts w:ascii="Times New Roman" w:hAnsi="Times New Roman"/>
                <w:color w:val="000000"/>
                <w:sz w:val="24"/>
                <w:szCs w:val="24"/>
                <w:vertAlign w:val="superscript"/>
                <w:lang w:val="en-GB" w:eastAsia="tr-TR"/>
              </w:rPr>
              <w:t>th</w:t>
            </w:r>
            <w:r>
              <w:rPr>
                <w:rFonts w:ascii="Times New Roman" w:hAnsi="Times New Roman"/>
                <w:color w:val="000000"/>
                <w:sz w:val="24"/>
                <w:szCs w:val="24"/>
                <w:lang w:val="en-GB" w:eastAsia="tr-TR"/>
              </w:rPr>
              <w:t xml:space="preserve"> </w:t>
            </w:r>
            <w:r w:rsidR="005478B8" w:rsidRPr="00E36866">
              <w:rPr>
                <w:rFonts w:ascii="Times New Roman" w:hAnsi="Times New Roman"/>
                <w:color w:val="000000"/>
                <w:sz w:val="24"/>
                <w:szCs w:val="24"/>
                <w:lang w:val="en-GB" w:eastAsia="tr-TR"/>
              </w:rPr>
              <w:t>Month</w:t>
            </w:r>
            <w:r w:rsidR="00BC08E4" w:rsidRPr="00E36866">
              <w:rPr>
                <w:rFonts w:ascii="Times New Roman" w:hAnsi="Times New Roman"/>
                <w:color w:val="000000"/>
                <w:sz w:val="24"/>
                <w:szCs w:val="24"/>
                <w:lang w:val="en-GB" w:eastAsia="tr-TR"/>
              </w:rPr>
              <w:t xml:space="preserve"> </w:t>
            </w:r>
            <w:r w:rsidR="00886EFF">
              <w:rPr>
                <w:rFonts w:ascii="Times New Roman" w:hAnsi="Times New Roman"/>
                <w:color w:val="000000"/>
                <w:sz w:val="24"/>
                <w:szCs w:val="24"/>
                <w:lang w:val="en-GB" w:eastAsia="tr-TR"/>
              </w:rPr>
              <w:t>(</w:t>
            </w:r>
            <w:r w:rsidR="00504CFB">
              <w:rPr>
                <w:rFonts w:ascii="Times New Roman" w:hAnsi="Times New Roman"/>
                <w:color w:val="000000"/>
                <w:sz w:val="24"/>
                <w:szCs w:val="24"/>
                <w:lang w:val="en-GB" w:eastAsia="tr-TR"/>
              </w:rPr>
              <w:t>updated</w:t>
            </w:r>
            <w:r w:rsidR="00E040E4" w:rsidRPr="00360EC1">
              <w:rPr>
                <w:rFonts w:ascii="Times New Roman" w:hAnsi="Times New Roman"/>
                <w:color w:val="000000"/>
                <w:sz w:val="24"/>
                <w:szCs w:val="24"/>
                <w:lang w:val="en-GB" w:eastAsia="tr-TR"/>
              </w:rPr>
              <w:t xml:space="preserve"> </w:t>
            </w:r>
            <w:r w:rsidR="00886EFF" w:rsidRPr="00360EC1">
              <w:rPr>
                <w:rFonts w:ascii="Times New Roman" w:hAnsi="Times New Roman"/>
                <w:color w:val="000000"/>
                <w:sz w:val="24"/>
                <w:szCs w:val="24"/>
                <w:lang w:val="en-GB" w:eastAsia="tr-TR"/>
              </w:rPr>
              <w:t xml:space="preserve">report </w:t>
            </w:r>
            <w:r w:rsidR="00504CFB">
              <w:rPr>
                <w:rFonts w:ascii="Times New Roman" w:hAnsi="Times New Roman"/>
                <w:color w:val="000000"/>
                <w:sz w:val="24"/>
                <w:szCs w:val="24"/>
                <w:lang w:val="en-GB" w:eastAsia="tr-TR"/>
              </w:rPr>
              <w:t xml:space="preserve">by September 2028 or </w:t>
            </w:r>
            <w:r w:rsidR="00886EFF" w:rsidRPr="00360EC1">
              <w:rPr>
                <w:rFonts w:ascii="Times New Roman" w:hAnsi="Times New Roman"/>
                <w:color w:val="000000"/>
                <w:sz w:val="24"/>
                <w:szCs w:val="24"/>
                <w:lang w:val="en-GB" w:eastAsia="tr-TR"/>
              </w:rPr>
              <w:t xml:space="preserve">agreed with the </w:t>
            </w:r>
            <w:proofErr w:type="spellStart"/>
            <w:r w:rsidR="00886EFF" w:rsidRPr="00360EC1">
              <w:rPr>
                <w:rFonts w:ascii="Times New Roman" w:hAnsi="Times New Roman"/>
                <w:color w:val="000000"/>
                <w:sz w:val="24"/>
                <w:szCs w:val="24"/>
                <w:lang w:val="en-GB" w:eastAsia="tr-TR"/>
              </w:rPr>
              <w:t>DoCC</w:t>
            </w:r>
            <w:proofErr w:type="spellEnd"/>
            <w:r w:rsidR="00886EFF" w:rsidRPr="00360EC1">
              <w:rPr>
                <w:rFonts w:ascii="Times New Roman" w:hAnsi="Times New Roman"/>
                <w:color w:val="000000"/>
                <w:sz w:val="24"/>
                <w:szCs w:val="24"/>
                <w:lang w:val="en-GB" w:eastAsia="tr-TR"/>
              </w:rPr>
              <w:t>)</w:t>
            </w:r>
          </w:p>
        </w:tc>
      </w:tr>
      <w:tr w:rsidR="000C6C19" w:rsidRPr="006612CB" w14:paraId="58BCB8A3" w14:textId="77777777" w:rsidTr="00F30304">
        <w:trPr>
          <w:trHeight w:val="390"/>
        </w:trPr>
        <w:tc>
          <w:tcPr>
            <w:tcW w:w="7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66F86" w14:textId="5B043275" w:rsidR="000C6C19" w:rsidRPr="00E36866" w:rsidRDefault="000C6C19"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2</w:t>
            </w:r>
          </w:p>
        </w:tc>
        <w:tc>
          <w:tcPr>
            <w:tcW w:w="51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13860" w14:textId="4B10AC43" w:rsidR="000C6C19" w:rsidRPr="00360EC1" w:rsidRDefault="000C6C19" w:rsidP="002A7818">
            <w:pPr>
              <w:spacing w:after="0" w:line="23" w:lineRule="atLeast"/>
              <w:rPr>
                <w:rStyle w:val="Gl"/>
                <w:rFonts w:ascii="Times New Roman" w:hAnsi="Times New Roman"/>
                <w:color w:val="000000"/>
                <w:sz w:val="24"/>
                <w:szCs w:val="24"/>
              </w:rPr>
            </w:pPr>
            <w:r w:rsidRPr="00360EC1">
              <w:rPr>
                <w:rFonts w:ascii="Times New Roman" w:hAnsi="Times New Roman"/>
                <w:bCs/>
                <w:sz w:val="24"/>
                <w:szCs w:val="24"/>
              </w:rPr>
              <w:t>Assessment Report on Carbon Leakage Risk</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3CACC4" w14:textId="27C7CAA6" w:rsidR="000C6C19" w:rsidRPr="00E36866" w:rsidRDefault="00886EFF"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6</w:t>
            </w:r>
            <w:r w:rsidR="000C6C19" w:rsidRPr="00360EC1">
              <w:rPr>
                <w:rFonts w:ascii="Times New Roman" w:hAnsi="Times New Roman"/>
                <w:color w:val="000000"/>
                <w:sz w:val="24"/>
                <w:szCs w:val="24"/>
                <w:vertAlign w:val="superscript"/>
                <w:lang w:val="en-GB" w:eastAsia="tr-TR"/>
              </w:rPr>
              <w:t>th</w:t>
            </w:r>
            <w:r w:rsidR="000C6C19">
              <w:rPr>
                <w:rFonts w:ascii="Times New Roman" w:hAnsi="Times New Roman"/>
                <w:color w:val="000000"/>
                <w:sz w:val="24"/>
                <w:szCs w:val="24"/>
                <w:lang w:val="en-GB" w:eastAsia="tr-TR"/>
              </w:rPr>
              <w:t xml:space="preserve"> Month</w:t>
            </w:r>
          </w:p>
        </w:tc>
      </w:tr>
      <w:tr w:rsidR="005478B8" w:rsidRPr="006612CB" w14:paraId="38F356AE" w14:textId="77777777" w:rsidTr="00F30304">
        <w:trPr>
          <w:trHeight w:val="390"/>
        </w:trPr>
        <w:tc>
          <w:tcPr>
            <w:tcW w:w="761"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4DBD7DA" w14:textId="36B6104E" w:rsidR="005478B8" w:rsidRPr="00E36866" w:rsidRDefault="000C6C19" w:rsidP="002A7818">
            <w:pPr>
              <w:spacing w:after="0" w:line="23" w:lineRule="atLeast"/>
              <w:jc w:val="center"/>
              <w:rPr>
                <w:rFonts w:ascii="Times New Roman" w:hAnsi="Times New Roman"/>
                <w:b/>
                <w:bCs/>
                <w:color w:val="212121"/>
                <w:sz w:val="24"/>
                <w:szCs w:val="24"/>
                <w:lang w:val="tr-TR" w:eastAsia="tr-TR"/>
              </w:rPr>
            </w:pPr>
            <w:r>
              <w:rPr>
                <w:rFonts w:ascii="Times New Roman" w:hAnsi="Times New Roman"/>
                <w:b/>
                <w:bCs/>
                <w:color w:val="212121"/>
                <w:sz w:val="24"/>
                <w:szCs w:val="24"/>
                <w:lang w:val="tr-TR" w:eastAsia="tr-TR"/>
              </w:rPr>
              <w:t>3</w:t>
            </w:r>
          </w:p>
        </w:tc>
        <w:tc>
          <w:tcPr>
            <w:tcW w:w="5183"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0F48BA8" w14:textId="1D7551AD"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Design Recommendation Report and Consultation Paper for First Implementation Phase of ETS</w:t>
            </w:r>
            <w:r w:rsidR="000C6C19" w:rsidRPr="00035712">
              <w:rPr>
                <w:rStyle w:val="Gl"/>
                <w:rFonts w:ascii="Times New Roman" w:hAnsi="Times New Roman"/>
                <w:color w:val="000000"/>
                <w:sz w:val="24"/>
                <w:szCs w:val="24"/>
              </w:rPr>
              <w:t xml:space="preserve"> </w:t>
            </w:r>
          </w:p>
        </w:tc>
        <w:tc>
          <w:tcPr>
            <w:tcW w:w="3685"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09E6E1E" w14:textId="66BD9C33" w:rsidR="005478B8" w:rsidRPr="00E36866" w:rsidRDefault="00886EFF" w:rsidP="002A7818">
            <w:pPr>
              <w:spacing w:after="0" w:line="23" w:lineRule="atLeast"/>
              <w:jc w:val="center"/>
              <w:rPr>
                <w:rFonts w:ascii="Times New Roman" w:hAnsi="Times New Roman"/>
                <w:color w:val="212121"/>
                <w:sz w:val="24"/>
                <w:szCs w:val="24"/>
                <w:lang w:val="tr-TR" w:eastAsia="tr-TR"/>
              </w:rPr>
            </w:pPr>
            <w:r>
              <w:rPr>
                <w:rFonts w:ascii="Times New Roman" w:hAnsi="Times New Roman"/>
                <w:color w:val="000000"/>
                <w:sz w:val="24"/>
                <w:szCs w:val="24"/>
                <w:lang w:val="en-GB" w:eastAsia="tr-TR"/>
              </w:rPr>
              <w:t>8</w:t>
            </w:r>
            <w:r w:rsidR="005478B8" w:rsidRPr="00E36866">
              <w:rPr>
                <w:rFonts w:ascii="Times New Roman" w:hAnsi="Times New Roman"/>
                <w:color w:val="000000"/>
                <w:sz w:val="24"/>
                <w:szCs w:val="24"/>
                <w:vertAlign w:val="superscript"/>
                <w:lang w:val="en-GB" w:eastAsia="tr-TR"/>
              </w:rPr>
              <w:t>th</w:t>
            </w:r>
            <w:r w:rsidR="005478B8" w:rsidRPr="00E36866">
              <w:rPr>
                <w:rFonts w:ascii="Times New Roman" w:hAnsi="Times New Roman"/>
                <w:color w:val="000000"/>
                <w:sz w:val="24"/>
                <w:szCs w:val="24"/>
                <w:lang w:val="en-GB" w:eastAsia="tr-TR"/>
              </w:rPr>
              <w:t xml:space="preserve"> Month</w:t>
            </w:r>
          </w:p>
        </w:tc>
      </w:tr>
      <w:tr w:rsidR="005478B8" w:rsidRPr="006612CB" w14:paraId="62AAE7DB" w14:textId="77777777" w:rsidTr="00F30304">
        <w:trPr>
          <w:trHeight w:val="390"/>
        </w:trPr>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403C5A0F" w14:textId="77777777" w:rsidR="005478B8" w:rsidRPr="00360EC1" w:rsidRDefault="005478B8" w:rsidP="002A7818">
            <w:pPr>
              <w:spacing w:after="0" w:line="23" w:lineRule="atLeast"/>
              <w:jc w:val="center"/>
              <w:rPr>
                <w:rFonts w:ascii="Times New Roman" w:hAnsi="Times New Roman"/>
                <w:b/>
                <w:bCs/>
                <w:color w:val="000000"/>
                <w:sz w:val="24"/>
                <w:szCs w:val="24"/>
                <w:lang w:val="en-GB" w:eastAsia="tr-TR"/>
              </w:rPr>
            </w:pPr>
            <w:r w:rsidRPr="00360EC1">
              <w:rPr>
                <w:rFonts w:ascii="Times New Roman" w:hAnsi="Times New Roman"/>
                <w:b/>
                <w:bCs/>
                <w:color w:val="000000"/>
                <w:sz w:val="24"/>
                <w:szCs w:val="24"/>
                <w:lang w:val="en-GB" w:eastAsia="tr-TR"/>
              </w:rPr>
              <w:t>4</w:t>
            </w:r>
          </w:p>
        </w:tc>
        <w:tc>
          <w:tcPr>
            <w:tcW w:w="518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657D913" w14:textId="77777777" w:rsidR="005478B8" w:rsidRPr="00E36866" w:rsidRDefault="005478B8" w:rsidP="002A7818">
            <w:pPr>
              <w:spacing w:after="0" w:line="23" w:lineRule="atLeast"/>
              <w:rPr>
                <w:rFonts w:ascii="Times New Roman" w:hAnsi="Times New Roman"/>
                <w:color w:val="000000"/>
                <w:sz w:val="24"/>
                <w:szCs w:val="24"/>
                <w:lang w:val="en-GB" w:eastAsia="tr-TR"/>
              </w:rPr>
            </w:pPr>
            <w:r w:rsidRPr="00E36866">
              <w:rPr>
                <w:rFonts w:ascii="Times New Roman" w:hAnsi="Times New Roman"/>
                <w:color w:val="000000"/>
                <w:sz w:val="24"/>
                <w:szCs w:val="24"/>
                <w:lang w:val="en-GB" w:eastAsia="tr-TR"/>
              </w:rPr>
              <w:t>Delivery of Two Stakeholder Awareness Workshops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32F8FC2" w14:textId="082F4B12" w:rsidR="005478B8" w:rsidRPr="00E36866" w:rsidRDefault="009C085E"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9</w:t>
            </w:r>
            <w:r w:rsidRPr="00360EC1">
              <w:rPr>
                <w:rFonts w:ascii="Times New Roman" w:hAnsi="Times New Roman"/>
                <w:color w:val="000000"/>
                <w:sz w:val="24"/>
                <w:szCs w:val="24"/>
                <w:vertAlign w:val="superscript"/>
                <w:lang w:val="en-GB" w:eastAsia="tr-TR"/>
              </w:rPr>
              <w:t>th</w:t>
            </w:r>
            <w:r>
              <w:rPr>
                <w:rFonts w:ascii="Times New Roman" w:hAnsi="Times New Roman"/>
                <w:color w:val="000000"/>
                <w:sz w:val="24"/>
                <w:szCs w:val="24"/>
                <w:lang w:val="en-GB" w:eastAsia="tr-TR"/>
              </w:rPr>
              <w:t xml:space="preserve"> Month /</w:t>
            </w:r>
            <w:r w:rsidR="00AB1F5B">
              <w:rPr>
                <w:rFonts w:ascii="Times New Roman" w:hAnsi="Times New Roman"/>
                <w:color w:val="000000"/>
                <w:sz w:val="24"/>
                <w:szCs w:val="24"/>
                <w:lang w:val="en-GB" w:eastAsia="tr-TR"/>
              </w:rPr>
              <w:t>10</w:t>
            </w:r>
            <w:r w:rsidR="00AB1F5B" w:rsidRPr="00E36866">
              <w:rPr>
                <w:rFonts w:ascii="Times New Roman" w:hAnsi="Times New Roman"/>
                <w:color w:val="000000"/>
                <w:sz w:val="24"/>
                <w:szCs w:val="24"/>
                <w:vertAlign w:val="superscript"/>
                <w:lang w:val="en-GB" w:eastAsia="tr-TR"/>
              </w:rPr>
              <w:t>th </w:t>
            </w:r>
            <w:r w:rsidR="005478B8" w:rsidRPr="00E36866">
              <w:rPr>
                <w:rFonts w:ascii="Times New Roman" w:hAnsi="Times New Roman"/>
                <w:color w:val="000000"/>
                <w:sz w:val="24"/>
                <w:szCs w:val="24"/>
                <w:lang w:val="en-GB" w:eastAsia="tr-TR"/>
              </w:rPr>
              <w:t>Month</w:t>
            </w:r>
          </w:p>
        </w:tc>
      </w:tr>
      <w:tr w:rsidR="005478B8" w:rsidRPr="006612CB" w14:paraId="0BEE1EE5"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8DA95B" w14:textId="77777777" w:rsidR="005478B8" w:rsidRPr="00E36866" w:rsidRDefault="005478B8" w:rsidP="002A7818">
            <w:pPr>
              <w:spacing w:after="0" w:line="23" w:lineRule="atLeast"/>
              <w:jc w:val="center"/>
              <w:rPr>
                <w:rFonts w:ascii="Times New Roman" w:hAnsi="Times New Roman"/>
                <w:color w:val="212121"/>
                <w:sz w:val="24"/>
                <w:szCs w:val="24"/>
                <w:lang w:val="tr-TR" w:eastAsia="tr-TR"/>
              </w:rPr>
            </w:pPr>
            <w:r w:rsidRPr="00E36866">
              <w:rPr>
                <w:rFonts w:ascii="Times New Roman" w:hAnsi="Times New Roman"/>
                <w:b/>
                <w:bCs/>
                <w:color w:val="000000"/>
                <w:sz w:val="24"/>
                <w:szCs w:val="24"/>
                <w:lang w:val="tr-TR" w:eastAsia="tr-TR"/>
              </w:rPr>
              <w:t>5</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2A6D802"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Completion of Two Study Visits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5B9974D" w14:textId="2DFF1C9E" w:rsidR="005478B8" w:rsidRPr="00E36866" w:rsidRDefault="005478B8" w:rsidP="002A7818">
            <w:pPr>
              <w:spacing w:after="0" w:line="23" w:lineRule="atLeast"/>
              <w:jc w:val="center"/>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12</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Month /</w:t>
            </w:r>
            <w:r w:rsidR="00AB1F5B">
              <w:rPr>
                <w:rFonts w:ascii="Times New Roman" w:hAnsi="Times New Roman"/>
                <w:color w:val="000000"/>
                <w:sz w:val="24"/>
                <w:szCs w:val="24"/>
                <w:lang w:val="en-GB" w:eastAsia="tr-TR"/>
              </w:rPr>
              <w:t>24</w:t>
            </w:r>
            <w:r w:rsidR="00AB1F5B" w:rsidRPr="00E36866">
              <w:rPr>
                <w:rFonts w:ascii="Times New Roman" w:hAnsi="Times New Roman"/>
                <w:color w:val="000000"/>
                <w:sz w:val="24"/>
                <w:szCs w:val="24"/>
                <w:vertAlign w:val="superscript"/>
                <w:lang w:val="en-GB" w:eastAsia="tr-TR"/>
              </w:rPr>
              <w:t>th</w:t>
            </w:r>
            <w:r w:rsidR="00AB1F5B" w:rsidRPr="00E36866">
              <w:rPr>
                <w:rFonts w:ascii="Times New Roman" w:hAnsi="Times New Roman"/>
                <w:color w:val="000000"/>
                <w:sz w:val="24"/>
                <w:szCs w:val="24"/>
                <w:lang w:val="en-GB" w:eastAsia="tr-TR"/>
              </w:rPr>
              <w:t xml:space="preserve"> </w:t>
            </w:r>
            <w:r w:rsidRPr="00E36866">
              <w:rPr>
                <w:rFonts w:ascii="Times New Roman" w:hAnsi="Times New Roman"/>
                <w:color w:val="000000"/>
                <w:sz w:val="24"/>
                <w:szCs w:val="24"/>
                <w:lang w:val="en-GB" w:eastAsia="tr-TR"/>
              </w:rPr>
              <w:t>Month</w:t>
            </w:r>
          </w:p>
        </w:tc>
      </w:tr>
      <w:tr w:rsidR="005478B8" w:rsidRPr="006612CB" w14:paraId="6F995F5C"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641856C" w14:textId="2EF99318" w:rsidR="005478B8" w:rsidRPr="00E36866" w:rsidRDefault="001A7A27"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6</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AA868C2"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Preparation and Modification of Legislation Documents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9C7C33A" w14:textId="6579FCCE"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18</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0CC86AD6"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0BD2E4" w14:textId="13E44534" w:rsidR="005478B8" w:rsidRPr="00E36866" w:rsidRDefault="001A7A27"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7</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2A662BF"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Completion of 11 site visits for pilot installations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4272523" w14:textId="5CF6EC66"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20</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6A8EB035"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B75347" w14:textId="07D7DE86" w:rsidR="005478B8" w:rsidRPr="00E36866" w:rsidRDefault="001A7A27"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8</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702CC32"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Sectoral Studies Training and Training Activity Report for First Implementation Phase of ETS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1606852" w14:textId="05C8ED10"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22</w:t>
            </w:r>
            <w:r>
              <w:rPr>
                <w:rFonts w:ascii="Times New Roman" w:hAnsi="Times New Roman"/>
                <w:color w:val="000000"/>
                <w:sz w:val="24"/>
                <w:szCs w:val="24"/>
                <w:vertAlign w:val="superscript"/>
                <w:lang w:val="en-GB" w:eastAsia="tr-TR"/>
              </w:rPr>
              <w:t>nd</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5C4D79AB"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0AD7B7" w14:textId="083B35E3" w:rsidR="005478B8" w:rsidRPr="00E36866" w:rsidRDefault="001A7A27"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9</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E027373"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Benchmark Status Analysis Report for the First Implementation Phase of ETS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F13F93E" w14:textId="47EC10C7"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24</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52BF118A"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416D2A" w14:textId="464C84D3" w:rsidR="005478B8" w:rsidRPr="00E36866" w:rsidRDefault="005478B8" w:rsidP="002A7818">
            <w:pPr>
              <w:spacing w:after="0" w:line="23" w:lineRule="atLeast"/>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1</w:t>
            </w:r>
            <w:r w:rsidR="001A7A27">
              <w:rPr>
                <w:rFonts w:ascii="Times New Roman" w:hAnsi="Times New Roman"/>
                <w:b/>
                <w:bCs/>
                <w:color w:val="000000"/>
                <w:sz w:val="24"/>
                <w:szCs w:val="24"/>
                <w:lang w:val="tr-TR" w:eastAsia="tr-TR"/>
              </w:rPr>
              <w:t>0</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005A825" w14:textId="77777777"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Benchmark Report for First Implementation Phase of ETS</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4105CA6" w14:textId="5D408FC9"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28</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4713FB6E" w14:textId="77777777" w:rsidTr="00F30304">
        <w:trPr>
          <w:trHeight w:val="463"/>
        </w:trPr>
        <w:tc>
          <w:tcPr>
            <w:tcW w:w="7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10AEAF" w14:textId="10D8F6BA" w:rsidR="005478B8" w:rsidRPr="00E36866" w:rsidRDefault="005478B8" w:rsidP="002A7818">
            <w:pPr>
              <w:spacing w:after="0" w:line="23" w:lineRule="atLeast"/>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1</w:t>
            </w:r>
            <w:r w:rsidR="005847BF">
              <w:rPr>
                <w:rFonts w:ascii="Times New Roman" w:hAnsi="Times New Roman"/>
                <w:b/>
                <w:bCs/>
                <w:color w:val="000000"/>
                <w:sz w:val="24"/>
                <w:szCs w:val="24"/>
                <w:lang w:val="tr-TR" w:eastAsia="tr-TR"/>
              </w:rPr>
              <w:t>1</w:t>
            </w:r>
          </w:p>
        </w:tc>
        <w:tc>
          <w:tcPr>
            <w:tcW w:w="518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60A10FF" w14:textId="77DA063B"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Preparation of Reporting Templates for First Implementation Phase of ETS</w:t>
            </w:r>
            <w:r w:rsidR="005847BF" w:rsidRPr="00035712">
              <w:rPr>
                <w:rFonts w:ascii="Times New Roman" w:hAnsi="Times New Roman"/>
                <w:b/>
                <w:sz w:val="24"/>
                <w:szCs w:val="24"/>
              </w:rPr>
              <w:t xml:space="preserve"> </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B3ABA8F" w14:textId="373B2473"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30</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5478B8" w:rsidRPr="006612CB" w14:paraId="52831F4A" w14:textId="77777777" w:rsidTr="00F30304">
        <w:trPr>
          <w:trHeight w:val="463"/>
        </w:trPr>
        <w:tc>
          <w:tcPr>
            <w:tcW w:w="7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4A191FC" w14:textId="4D6778C3" w:rsidR="005478B8" w:rsidRPr="00E36866" w:rsidRDefault="005478B8" w:rsidP="002A7818">
            <w:pPr>
              <w:spacing w:after="0" w:line="23" w:lineRule="atLeast"/>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1</w:t>
            </w:r>
            <w:r w:rsidR="005847BF">
              <w:rPr>
                <w:rFonts w:ascii="Times New Roman" w:hAnsi="Times New Roman"/>
                <w:b/>
                <w:bCs/>
                <w:color w:val="000000"/>
                <w:sz w:val="24"/>
                <w:szCs w:val="24"/>
                <w:lang w:val="tr-TR" w:eastAsia="tr-TR"/>
              </w:rPr>
              <w:t>2</w:t>
            </w:r>
            <w:r w:rsidRPr="00E36866">
              <w:rPr>
                <w:rFonts w:ascii="Times New Roman" w:hAnsi="Times New Roman"/>
                <w:b/>
                <w:bCs/>
                <w:color w:val="000000"/>
                <w:sz w:val="24"/>
                <w:szCs w:val="24"/>
                <w:lang w:val="tr-TR" w:eastAsia="tr-TR"/>
              </w:rPr>
              <w:t xml:space="preserve"> </w:t>
            </w:r>
          </w:p>
        </w:tc>
        <w:tc>
          <w:tcPr>
            <w:tcW w:w="518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56A6763" w14:textId="1CCAAC71" w:rsidR="005478B8" w:rsidRPr="00E36866" w:rsidRDefault="005478B8" w:rsidP="002A7818">
            <w:pPr>
              <w:spacing w:after="0" w:line="23" w:lineRule="atLeast"/>
              <w:rPr>
                <w:rFonts w:ascii="Times New Roman" w:hAnsi="Times New Roman"/>
                <w:color w:val="212121"/>
                <w:sz w:val="24"/>
                <w:szCs w:val="24"/>
                <w:lang w:val="tr-TR" w:eastAsia="tr-TR"/>
              </w:rPr>
            </w:pPr>
            <w:r w:rsidRPr="00E36866">
              <w:rPr>
                <w:rFonts w:ascii="Times New Roman" w:hAnsi="Times New Roman"/>
                <w:color w:val="000000"/>
                <w:sz w:val="24"/>
                <w:szCs w:val="24"/>
                <w:lang w:val="en-GB" w:eastAsia="tr-TR"/>
              </w:rPr>
              <w:t>Reporting Training for First Implementation Phase of ETS</w:t>
            </w:r>
            <w:r w:rsidR="005847BF" w:rsidRPr="00035712">
              <w:rPr>
                <w:rFonts w:ascii="Times New Roman" w:hAnsi="Times New Roman"/>
                <w:b/>
                <w:sz w:val="24"/>
                <w:szCs w:val="24"/>
              </w:rPr>
              <w:t xml:space="preserve"> </w:t>
            </w: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E0CF796" w14:textId="718D136E" w:rsidR="005478B8" w:rsidRPr="00E36866" w:rsidRDefault="00AB1F5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32</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w:t>
            </w:r>
            <w:r w:rsidR="005478B8" w:rsidRPr="00E36866">
              <w:rPr>
                <w:rFonts w:ascii="Times New Roman" w:hAnsi="Times New Roman"/>
                <w:color w:val="000000"/>
                <w:sz w:val="24"/>
                <w:szCs w:val="24"/>
                <w:lang w:val="en-GB" w:eastAsia="tr-TR"/>
              </w:rPr>
              <w:t>Month</w:t>
            </w:r>
          </w:p>
        </w:tc>
      </w:tr>
      <w:tr w:rsidR="00C4681B" w:rsidRPr="006612CB" w14:paraId="497237B0" w14:textId="77777777" w:rsidTr="00F30304">
        <w:trPr>
          <w:trHeight w:val="463"/>
        </w:trPr>
        <w:tc>
          <w:tcPr>
            <w:tcW w:w="7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B544602" w14:textId="4C2F53BA" w:rsidR="00C4681B" w:rsidRPr="00E36866" w:rsidRDefault="00C4681B" w:rsidP="002A7818">
            <w:pPr>
              <w:spacing w:after="0" w:line="23" w:lineRule="atLeast"/>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1</w:t>
            </w:r>
            <w:r>
              <w:rPr>
                <w:rFonts w:ascii="Times New Roman" w:hAnsi="Times New Roman"/>
                <w:b/>
                <w:bCs/>
                <w:color w:val="000000"/>
                <w:sz w:val="24"/>
                <w:szCs w:val="24"/>
                <w:lang w:val="tr-TR" w:eastAsia="tr-TR"/>
              </w:rPr>
              <w:t>3</w:t>
            </w:r>
          </w:p>
        </w:tc>
        <w:tc>
          <w:tcPr>
            <w:tcW w:w="518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B0E7253" w14:textId="63F427CF" w:rsidR="00C4681B" w:rsidRPr="00E36866" w:rsidRDefault="00C4681B" w:rsidP="002A7818">
            <w:pPr>
              <w:spacing w:after="0" w:line="23" w:lineRule="atLeast"/>
              <w:rPr>
                <w:rFonts w:ascii="Times New Roman" w:hAnsi="Times New Roman"/>
                <w:color w:val="000000"/>
                <w:sz w:val="24"/>
                <w:szCs w:val="24"/>
                <w:lang w:val="tr-TR" w:eastAsia="tr-TR"/>
              </w:rPr>
            </w:pPr>
            <w:r w:rsidRPr="00E36866">
              <w:rPr>
                <w:rFonts w:ascii="Times New Roman" w:hAnsi="Times New Roman"/>
                <w:color w:val="000000"/>
                <w:sz w:val="24"/>
                <w:szCs w:val="24"/>
                <w:lang w:val="tr-TR" w:eastAsia="tr-TR"/>
              </w:rPr>
              <w:t xml:space="preserve">Expansion of </w:t>
            </w:r>
            <w:r w:rsidRPr="00E36866">
              <w:rPr>
                <w:rFonts w:ascii="Times New Roman" w:hAnsi="Times New Roman"/>
                <w:color w:val="000000"/>
                <w:sz w:val="24"/>
                <w:szCs w:val="24"/>
                <w:lang w:val="en-GB" w:eastAsia="tr-TR"/>
              </w:rPr>
              <w:t>Carbon Pricing Assessment Report</w:t>
            </w: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444AB73" w14:textId="7EFB1570" w:rsidR="00C4681B" w:rsidRPr="00E36866" w:rsidRDefault="00C4681B" w:rsidP="002A7818">
            <w:pPr>
              <w:spacing w:after="0" w:line="23" w:lineRule="atLeast"/>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34</w:t>
            </w:r>
            <w:r w:rsidRPr="00E36866">
              <w:rPr>
                <w:rFonts w:ascii="Times New Roman" w:hAnsi="Times New Roman"/>
                <w:color w:val="000000"/>
                <w:sz w:val="24"/>
                <w:szCs w:val="24"/>
                <w:vertAlign w:val="superscript"/>
                <w:lang w:val="en-GB" w:eastAsia="tr-TR"/>
              </w:rPr>
              <w:t>th</w:t>
            </w:r>
            <w:r w:rsidRPr="00E36866">
              <w:rPr>
                <w:rFonts w:ascii="Times New Roman" w:hAnsi="Times New Roman"/>
                <w:color w:val="000000"/>
                <w:sz w:val="24"/>
                <w:szCs w:val="24"/>
                <w:lang w:val="en-GB" w:eastAsia="tr-TR"/>
              </w:rPr>
              <w:t xml:space="preserve"> Month </w:t>
            </w:r>
          </w:p>
        </w:tc>
      </w:tr>
      <w:tr w:rsidR="00142054" w:rsidRPr="006612CB" w14:paraId="73B547C3" w14:textId="77777777" w:rsidTr="00F30304">
        <w:trPr>
          <w:trHeight w:val="463"/>
        </w:trPr>
        <w:tc>
          <w:tcPr>
            <w:tcW w:w="7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346AF21" w14:textId="62031520" w:rsidR="00142054" w:rsidRPr="00E36866" w:rsidRDefault="00142054" w:rsidP="002A7818">
            <w:pPr>
              <w:spacing w:after="0" w:line="23" w:lineRule="atLeast"/>
              <w:jc w:val="center"/>
              <w:rPr>
                <w:rFonts w:ascii="Times New Roman" w:hAnsi="Times New Roman"/>
                <w:b/>
                <w:bCs/>
                <w:color w:val="000000"/>
                <w:sz w:val="24"/>
                <w:szCs w:val="24"/>
                <w:lang w:val="tr-TR" w:eastAsia="tr-TR"/>
              </w:rPr>
            </w:pPr>
            <w:r>
              <w:rPr>
                <w:rFonts w:ascii="Times New Roman" w:hAnsi="Times New Roman"/>
                <w:b/>
                <w:bCs/>
                <w:color w:val="000000"/>
                <w:sz w:val="24"/>
                <w:szCs w:val="24"/>
                <w:lang w:val="tr-TR" w:eastAsia="tr-TR"/>
              </w:rPr>
              <w:t>14</w:t>
            </w:r>
          </w:p>
        </w:tc>
        <w:tc>
          <w:tcPr>
            <w:tcW w:w="518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9B93DA3" w14:textId="403F97FE" w:rsidR="00142054" w:rsidRPr="00E36866" w:rsidRDefault="00142054" w:rsidP="002A7818">
            <w:pPr>
              <w:spacing w:after="0" w:line="23" w:lineRule="atLeast"/>
              <w:rPr>
                <w:rFonts w:ascii="Times New Roman" w:hAnsi="Times New Roman"/>
                <w:color w:val="000000"/>
                <w:sz w:val="24"/>
                <w:szCs w:val="24"/>
                <w:lang w:val="tr-TR" w:eastAsia="tr-TR"/>
              </w:rPr>
            </w:pPr>
            <w:r w:rsidRPr="00360EC1">
              <w:rPr>
                <w:rFonts w:ascii="Times New Roman" w:hAnsi="Times New Roman"/>
                <w:color w:val="212121"/>
                <w:sz w:val="24"/>
                <w:szCs w:val="24"/>
                <w:lang w:val="en-GB" w:eastAsia="tr-TR"/>
              </w:rPr>
              <w:t>Annual/Periodic TR ETS Reports</w:t>
            </w: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27E55FA" w14:textId="44767E4F" w:rsidR="00142054" w:rsidRDefault="0045693F" w:rsidP="002A7818">
            <w:pPr>
              <w:spacing w:after="0" w:line="23" w:lineRule="atLeast"/>
              <w:rPr>
                <w:rFonts w:ascii="Times New Roman" w:hAnsi="Times New Roman"/>
                <w:color w:val="000000"/>
                <w:sz w:val="24"/>
                <w:szCs w:val="24"/>
                <w:lang w:val="en-GB" w:eastAsia="tr-TR"/>
              </w:rPr>
            </w:pPr>
            <w:r>
              <w:rPr>
                <w:rFonts w:ascii="Times New Roman" w:hAnsi="Times New Roman"/>
                <w:color w:val="000000"/>
                <w:sz w:val="24"/>
                <w:szCs w:val="24"/>
                <w:lang w:val="en-GB" w:eastAsia="tr-TR"/>
              </w:rPr>
              <w:t>O</w:t>
            </w:r>
            <w:r w:rsidR="00842F61" w:rsidRPr="002A7818">
              <w:rPr>
                <w:rFonts w:ascii="Times New Roman" w:hAnsi="Times New Roman"/>
                <w:color w:val="000000"/>
                <w:sz w:val="24"/>
                <w:szCs w:val="24"/>
                <w:lang w:val="en-GB" w:eastAsia="tr-TR"/>
              </w:rPr>
              <w:t xml:space="preserve">ne report per implementation year, subject to data availability and </w:t>
            </w:r>
            <w:r w:rsidR="00504CFB">
              <w:rPr>
                <w:rFonts w:ascii="Times New Roman" w:hAnsi="Times New Roman"/>
                <w:color w:val="000000"/>
                <w:sz w:val="24"/>
                <w:szCs w:val="24"/>
                <w:lang w:val="en-GB" w:eastAsia="tr-TR"/>
              </w:rPr>
              <w:t xml:space="preserve">the </w:t>
            </w:r>
            <w:proofErr w:type="spellStart"/>
            <w:r w:rsidR="00842F61" w:rsidRPr="002A7818">
              <w:rPr>
                <w:rFonts w:ascii="Times New Roman" w:hAnsi="Times New Roman"/>
                <w:color w:val="000000"/>
                <w:sz w:val="24"/>
                <w:szCs w:val="24"/>
                <w:lang w:val="en-GB" w:eastAsia="tr-TR"/>
              </w:rPr>
              <w:t>DoCC</w:t>
            </w:r>
            <w:proofErr w:type="spellEnd"/>
            <w:r w:rsidR="00842F61" w:rsidRPr="002A7818">
              <w:rPr>
                <w:rFonts w:ascii="Times New Roman" w:hAnsi="Times New Roman"/>
                <w:color w:val="000000"/>
                <w:sz w:val="24"/>
                <w:szCs w:val="24"/>
                <w:lang w:val="en-GB" w:eastAsia="tr-TR"/>
              </w:rPr>
              <w:t xml:space="preserve"> confirmation</w:t>
            </w:r>
            <w:r w:rsidR="002A542B" w:rsidRPr="002A7818">
              <w:rPr>
                <w:rFonts w:ascii="Times New Roman" w:hAnsi="Times New Roman"/>
                <w:color w:val="000000"/>
                <w:sz w:val="24"/>
                <w:szCs w:val="24"/>
                <w:lang w:val="en-GB" w:eastAsia="tr-TR"/>
              </w:rPr>
              <w:t xml:space="preserve"> (up to 3 reports)</w:t>
            </w:r>
          </w:p>
        </w:tc>
      </w:tr>
    </w:tbl>
    <w:p w14:paraId="5FB9C85A" w14:textId="19E2FD5E" w:rsidR="005478B8" w:rsidRPr="00B8268B" w:rsidRDefault="005478B8" w:rsidP="002A7818">
      <w:pPr>
        <w:spacing w:line="23" w:lineRule="atLeast"/>
        <w:rPr>
          <w:rFonts w:ascii="Times New Roman" w:hAnsi="Times New Roman"/>
          <w:i/>
          <w:iCs/>
          <w:sz w:val="24"/>
          <w:szCs w:val="24"/>
        </w:rPr>
      </w:pPr>
      <w:r w:rsidRPr="00B8268B">
        <w:rPr>
          <w:rFonts w:ascii="Times New Roman" w:hAnsi="Times New Roman"/>
          <w:i/>
          <w:iCs/>
          <w:sz w:val="24"/>
          <w:szCs w:val="24"/>
        </w:rPr>
        <w:t>* After effectiveness of the contract</w:t>
      </w:r>
    </w:p>
    <w:p w14:paraId="7547FDC8" w14:textId="22A131C2" w:rsidR="005478B8" w:rsidRDefault="005478B8" w:rsidP="002A7818">
      <w:pPr>
        <w:spacing w:line="23" w:lineRule="atLeast"/>
        <w:jc w:val="both"/>
        <w:rPr>
          <w:rFonts w:ascii="Times New Roman" w:hAnsi="Times New Roman"/>
          <w:sz w:val="24"/>
          <w:szCs w:val="24"/>
        </w:rPr>
      </w:pPr>
      <w:r w:rsidRPr="00BB3640">
        <w:rPr>
          <w:rFonts w:ascii="Times New Roman" w:hAnsi="Times New Roman"/>
          <w:sz w:val="24"/>
          <w:szCs w:val="24"/>
        </w:rPr>
        <w:t xml:space="preserve">Each deliverable shall be submitted to the </w:t>
      </w:r>
      <w:proofErr w:type="spellStart"/>
      <w:r w:rsidRPr="00BB3640">
        <w:rPr>
          <w:rFonts w:ascii="Times New Roman" w:hAnsi="Times New Roman"/>
          <w:sz w:val="24"/>
          <w:szCs w:val="24"/>
        </w:rPr>
        <w:t>DoCC</w:t>
      </w:r>
      <w:proofErr w:type="spellEnd"/>
      <w:r w:rsidRPr="00BB3640">
        <w:rPr>
          <w:rFonts w:ascii="Times New Roman" w:hAnsi="Times New Roman"/>
          <w:sz w:val="24"/>
          <w:szCs w:val="24"/>
        </w:rPr>
        <w:t xml:space="preserve"> and World Bank for review and approval. The </w:t>
      </w:r>
      <w:proofErr w:type="spellStart"/>
      <w:r w:rsidRPr="00BB3640">
        <w:rPr>
          <w:rFonts w:ascii="Times New Roman" w:hAnsi="Times New Roman"/>
          <w:sz w:val="24"/>
          <w:szCs w:val="24"/>
        </w:rPr>
        <w:t>DoCC</w:t>
      </w:r>
      <w:proofErr w:type="spellEnd"/>
      <w:r w:rsidRPr="00BB3640">
        <w:rPr>
          <w:rFonts w:ascii="Times New Roman" w:hAnsi="Times New Roman"/>
          <w:sz w:val="24"/>
          <w:szCs w:val="24"/>
        </w:rPr>
        <w:t xml:space="preserve"> may provide comments or request revisions where necessary. The Consultant shall address the comments (also submit revised versions of the deliverables within a timeframe agreed with the </w:t>
      </w:r>
      <w:proofErr w:type="spellStart"/>
      <w:r w:rsidRPr="00BB3640">
        <w:rPr>
          <w:rFonts w:ascii="Times New Roman" w:hAnsi="Times New Roman"/>
          <w:sz w:val="24"/>
          <w:szCs w:val="24"/>
        </w:rPr>
        <w:t>DoCC</w:t>
      </w:r>
      <w:proofErr w:type="spellEnd"/>
      <w:r w:rsidRPr="00BB3640">
        <w:rPr>
          <w:rFonts w:ascii="Times New Roman" w:hAnsi="Times New Roman"/>
          <w:sz w:val="24"/>
          <w:szCs w:val="24"/>
        </w:rPr>
        <w:t xml:space="preserve">. </w:t>
      </w:r>
    </w:p>
    <w:p w14:paraId="6451FB29" w14:textId="455AB12D" w:rsidR="00B8268B" w:rsidRDefault="00C644B2" w:rsidP="002A7818">
      <w:pPr>
        <w:pStyle w:val="ListeParagraf"/>
        <w:numPr>
          <w:ilvl w:val="0"/>
          <w:numId w:val="37"/>
        </w:numPr>
        <w:spacing w:line="23" w:lineRule="atLeast"/>
        <w:ind w:left="357" w:hanging="357"/>
        <w:contextualSpacing w:val="0"/>
      </w:pPr>
      <w:r w:rsidRPr="00950BDA">
        <w:rPr>
          <w:rFonts w:ascii="Times New Roman" w:hAnsi="Times New Roman"/>
          <w:b/>
          <w:sz w:val="24"/>
          <w:szCs w:val="24"/>
        </w:rPr>
        <w:t xml:space="preserve">TEAM COMPOSITION &amp; QUALIFICATION REQUIREMENTS </w:t>
      </w:r>
    </w:p>
    <w:p w14:paraId="7816F4E3" w14:textId="5FE37E24" w:rsidR="006F2FE5" w:rsidRDefault="00595449" w:rsidP="002A7818">
      <w:pPr>
        <w:spacing w:line="23" w:lineRule="atLeast"/>
        <w:rPr>
          <w:rFonts w:ascii="Times New Roman" w:hAnsi="Times New Roman"/>
          <w:b/>
          <w:bCs/>
          <w:sz w:val="24"/>
          <w:szCs w:val="24"/>
        </w:rPr>
      </w:pPr>
      <w:r>
        <w:rPr>
          <w:rFonts w:ascii="Times New Roman" w:hAnsi="Times New Roman"/>
          <w:b/>
          <w:sz w:val="24"/>
          <w:szCs w:val="24"/>
        </w:rPr>
        <w:t>6</w:t>
      </w:r>
      <w:r w:rsidR="00D22111">
        <w:rPr>
          <w:rFonts w:ascii="Times New Roman" w:hAnsi="Times New Roman"/>
          <w:b/>
          <w:sz w:val="24"/>
          <w:szCs w:val="24"/>
        </w:rPr>
        <w:t xml:space="preserve">.1. </w:t>
      </w:r>
      <w:r w:rsidR="00D60D73" w:rsidRPr="00D22111">
        <w:rPr>
          <w:rFonts w:ascii="Times New Roman" w:hAnsi="Times New Roman"/>
          <w:b/>
          <w:sz w:val="24"/>
          <w:szCs w:val="24"/>
        </w:rPr>
        <w:t>Key Expert</w:t>
      </w:r>
      <w:r>
        <w:rPr>
          <w:rFonts w:ascii="Times New Roman" w:hAnsi="Times New Roman"/>
          <w:b/>
          <w:sz w:val="24"/>
          <w:szCs w:val="24"/>
        </w:rPr>
        <w:t xml:space="preserve"> </w:t>
      </w:r>
    </w:p>
    <w:p w14:paraId="49E06C98" w14:textId="3624044D" w:rsidR="004143DF" w:rsidRPr="00A51B3D" w:rsidRDefault="006F2FE5" w:rsidP="002A7818">
      <w:pPr>
        <w:spacing w:line="23" w:lineRule="atLeast"/>
        <w:jc w:val="both"/>
        <w:rPr>
          <w:rFonts w:ascii="Times New Roman" w:hAnsi="Times New Roman"/>
          <w:sz w:val="24"/>
          <w:szCs w:val="24"/>
        </w:rPr>
      </w:pPr>
      <w:r w:rsidRPr="00E36866">
        <w:rPr>
          <w:rFonts w:ascii="Times New Roman" w:hAnsi="Times New Roman"/>
          <w:sz w:val="24"/>
          <w:szCs w:val="24"/>
        </w:rPr>
        <w:t>The Consultant shall nominate and assign a key expert</w:t>
      </w:r>
      <w:r>
        <w:rPr>
          <w:rFonts w:ascii="Times New Roman" w:hAnsi="Times New Roman"/>
          <w:sz w:val="24"/>
          <w:szCs w:val="24"/>
        </w:rPr>
        <w:t xml:space="preserve"> (KE)</w:t>
      </w:r>
      <w:r w:rsidRPr="00E36866">
        <w:rPr>
          <w:rFonts w:ascii="Times New Roman" w:hAnsi="Times New Roman"/>
          <w:sz w:val="24"/>
          <w:szCs w:val="24"/>
        </w:rPr>
        <w:t xml:space="preserve"> in the title of </w:t>
      </w:r>
      <w:r w:rsidRPr="00E36866">
        <w:rPr>
          <w:rFonts w:ascii="Times New Roman" w:hAnsi="Times New Roman"/>
          <w:i/>
          <w:iCs/>
          <w:sz w:val="24"/>
          <w:szCs w:val="24"/>
        </w:rPr>
        <w:t>Carbon Pricing Policy Expert</w:t>
      </w:r>
      <w:r>
        <w:rPr>
          <w:rFonts w:ascii="Times New Roman" w:hAnsi="Times New Roman"/>
          <w:sz w:val="24"/>
          <w:szCs w:val="24"/>
        </w:rPr>
        <w:t xml:space="preserve">. </w:t>
      </w:r>
      <w:r w:rsidR="00A51B3D" w:rsidRPr="00A51B3D">
        <w:rPr>
          <w:rFonts w:ascii="Times New Roman" w:hAnsi="Times New Roman"/>
          <w:sz w:val="24"/>
          <w:szCs w:val="24"/>
        </w:rPr>
        <w:t xml:space="preserve">Given the critical role of the </w:t>
      </w:r>
      <w:r>
        <w:rPr>
          <w:rFonts w:ascii="Times New Roman" w:hAnsi="Times New Roman"/>
          <w:sz w:val="24"/>
          <w:szCs w:val="24"/>
        </w:rPr>
        <w:t>KE</w:t>
      </w:r>
      <w:r w:rsidR="00A51B3D" w:rsidRPr="00A51B3D">
        <w:rPr>
          <w:rFonts w:ascii="Times New Roman" w:hAnsi="Times New Roman"/>
          <w:sz w:val="24"/>
          <w:szCs w:val="24"/>
        </w:rPr>
        <w:t xml:space="preserve"> in the successful implementation of the assignment, </w:t>
      </w:r>
      <w:r>
        <w:rPr>
          <w:rFonts w:ascii="Times New Roman" w:hAnsi="Times New Roman"/>
          <w:sz w:val="24"/>
          <w:szCs w:val="24"/>
        </w:rPr>
        <w:t>s/he</w:t>
      </w:r>
      <w:r w:rsidR="00A51B3D" w:rsidRPr="00A51B3D">
        <w:rPr>
          <w:rFonts w:ascii="Times New Roman" w:hAnsi="Times New Roman"/>
          <w:sz w:val="24"/>
          <w:szCs w:val="24"/>
        </w:rPr>
        <w:t xml:space="preserve"> shall be </w:t>
      </w:r>
      <w:r w:rsidR="004143DF" w:rsidRPr="00A51B3D">
        <w:rPr>
          <w:rFonts w:ascii="Times New Roman" w:hAnsi="Times New Roman"/>
          <w:sz w:val="24"/>
          <w:szCs w:val="24"/>
        </w:rPr>
        <w:lastRenderedPageBreak/>
        <w:t xml:space="preserve">mobilized immediately upon contract effectiveness. The minimum qualification and experience requirements for the </w:t>
      </w:r>
      <w:r w:rsidR="004143DF">
        <w:rPr>
          <w:rFonts w:ascii="Times New Roman" w:hAnsi="Times New Roman"/>
          <w:sz w:val="24"/>
          <w:szCs w:val="24"/>
        </w:rPr>
        <w:t>KE</w:t>
      </w:r>
      <w:r w:rsidR="004143DF" w:rsidRPr="00A51B3D">
        <w:rPr>
          <w:rFonts w:ascii="Times New Roman" w:hAnsi="Times New Roman"/>
          <w:sz w:val="24"/>
          <w:szCs w:val="24"/>
        </w:rPr>
        <w:t xml:space="preserve"> are specified below.</w:t>
      </w:r>
    </w:p>
    <w:p w14:paraId="41B2F08A" w14:textId="77777777" w:rsidR="004143DF" w:rsidRPr="004A019F" w:rsidRDefault="004143DF" w:rsidP="002A7818">
      <w:pPr>
        <w:pStyle w:val="ListeParagraf"/>
        <w:numPr>
          <w:ilvl w:val="0"/>
          <w:numId w:val="14"/>
        </w:numPr>
        <w:spacing w:after="120" w:line="23" w:lineRule="atLeast"/>
        <w:contextualSpacing w:val="0"/>
        <w:rPr>
          <w:rFonts w:ascii="Times New Roman" w:hAnsi="Times New Roman"/>
          <w:sz w:val="24"/>
          <w:szCs w:val="24"/>
        </w:rPr>
      </w:pPr>
      <w:r w:rsidRPr="004A019F">
        <w:rPr>
          <w:rFonts w:ascii="Times New Roman" w:hAnsi="Times New Roman"/>
          <w:sz w:val="24"/>
          <w:szCs w:val="24"/>
        </w:rPr>
        <w:t>At least a Bachelor’s degree in a relevant field (</w:t>
      </w:r>
      <w:r w:rsidRPr="00496C86">
        <w:rPr>
          <w:rFonts w:ascii="Times New Roman" w:hAnsi="Times New Roman"/>
          <w:sz w:val="24"/>
          <w:szCs w:val="24"/>
        </w:rPr>
        <w:t>e.g.,</w:t>
      </w:r>
      <w:r w:rsidRPr="004A019F">
        <w:rPr>
          <w:rFonts w:ascii="Times New Roman" w:hAnsi="Times New Roman"/>
          <w:sz w:val="24"/>
          <w:szCs w:val="24"/>
        </w:rPr>
        <w:t xml:space="preserve"> economics, engineering, environmental sciences, public policy, or related disciplines)</w:t>
      </w:r>
      <w:r>
        <w:rPr>
          <w:rFonts w:ascii="Times New Roman" w:hAnsi="Times New Roman"/>
          <w:sz w:val="24"/>
          <w:szCs w:val="24"/>
        </w:rPr>
        <w:t>;</w:t>
      </w:r>
    </w:p>
    <w:p w14:paraId="08C2B880" w14:textId="605AC029" w:rsidR="004143DF" w:rsidRPr="001B61EF" w:rsidRDefault="004143DF" w:rsidP="002A7818">
      <w:pPr>
        <w:pStyle w:val="ListeParagraf"/>
        <w:numPr>
          <w:ilvl w:val="0"/>
          <w:numId w:val="14"/>
        </w:numPr>
        <w:spacing w:after="120" w:line="23" w:lineRule="atLeast"/>
        <w:contextualSpacing w:val="0"/>
        <w:rPr>
          <w:rFonts w:ascii="Times New Roman" w:hAnsi="Times New Roman"/>
          <w:sz w:val="24"/>
          <w:szCs w:val="24"/>
        </w:rPr>
      </w:pPr>
      <w:r>
        <w:rPr>
          <w:rFonts w:ascii="Times New Roman" w:hAnsi="Times New Roman"/>
          <w:sz w:val="24"/>
          <w:szCs w:val="24"/>
        </w:rPr>
        <w:t>Minimum</w:t>
      </w:r>
      <w:r w:rsidRPr="001B61EF">
        <w:rPr>
          <w:rFonts w:ascii="Times New Roman" w:hAnsi="Times New Roman"/>
          <w:sz w:val="24"/>
          <w:szCs w:val="24"/>
        </w:rPr>
        <w:t xml:space="preserve"> </w:t>
      </w:r>
      <w:r w:rsidR="00B25046">
        <w:rPr>
          <w:rFonts w:ascii="Times New Roman" w:hAnsi="Times New Roman"/>
          <w:sz w:val="24"/>
          <w:szCs w:val="24"/>
        </w:rPr>
        <w:t xml:space="preserve">8 </w:t>
      </w:r>
      <w:r w:rsidRPr="001B61EF">
        <w:rPr>
          <w:rFonts w:ascii="Times New Roman" w:hAnsi="Times New Roman"/>
          <w:sz w:val="24"/>
          <w:szCs w:val="24"/>
        </w:rPr>
        <w:t>years of professional experience</w:t>
      </w:r>
      <w:r w:rsidR="00B25046">
        <w:rPr>
          <w:rFonts w:ascii="Times New Roman" w:hAnsi="Times New Roman"/>
          <w:sz w:val="24"/>
          <w:szCs w:val="24"/>
        </w:rPr>
        <w:t xml:space="preserve"> in </w:t>
      </w:r>
      <w:r w:rsidR="00705493">
        <w:rPr>
          <w:rFonts w:ascii="Times New Roman" w:hAnsi="Times New Roman"/>
          <w:sz w:val="24"/>
          <w:szCs w:val="24"/>
        </w:rPr>
        <w:t xml:space="preserve">environment </w:t>
      </w:r>
      <w:r w:rsidR="00504CFB">
        <w:rPr>
          <w:rFonts w:ascii="Times New Roman" w:hAnsi="Times New Roman"/>
          <w:sz w:val="24"/>
          <w:szCs w:val="24"/>
        </w:rPr>
        <w:t>and/or climate;</w:t>
      </w:r>
    </w:p>
    <w:p w14:paraId="312CBC3A" w14:textId="77777777" w:rsidR="004143DF" w:rsidRPr="00AF6CA7" w:rsidRDefault="004143DF" w:rsidP="002A7818">
      <w:pPr>
        <w:pStyle w:val="ListeParagraf"/>
        <w:numPr>
          <w:ilvl w:val="0"/>
          <w:numId w:val="14"/>
        </w:numPr>
        <w:spacing w:after="120" w:line="23" w:lineRule="atLeast"/>
        <w:contextualSpacing w:val="0"/>
        <w:rPr>
          <w:rFonts w:ascii="Times New Roman" w:hAnsi="Times New Roman"/>
          <w:sz w:val="24"/>
          <w:szCs w:val="24"/>
        </w:rPr>
      </w:pPr>
      <w:r w:rsidRPr="00496C86">
        <w:rPr>
          <w:rFonts w:ascii="Times New Roman" w:hAnsi="Times New Roman"/>
          <w:sz w:val="24"/>
          <w:szCs w:val="24"/>
        </w:rPr>
        <w:t xml:space="preserve">At least </w:t>
      </w:r>
      <w:r w:rsidRPr="00AF6CA7">
        <w:rPr>
          <w:rFonts w:ascii="Times New Roman" w:hAnsi="Times New Roman"/>
          <w:sz w:val="24"/>
          <w:szCs w:val="24"/>
        </w:rPr>
        <w:t>3 years of professional experience in Emissions Trading System(s);</w:t>
      </w:r>
    </w:p>
    <w:p w14:paraId="1C3DB99D" w14:textId="77777777" w:rsidR="004143DF" w:rsidRPr="001B61EF" w:rsidRDefault="004143DF"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Experience in the EU </w:t>
      </w:r>
      <w:r>
        <w:rPr>
          <w:rFonts w:ascii="Times New Roman" w:hAnsi="Times New Roman"/>
          <w:sz w:val="24"/>
          <w:szCs w:val="24"/>
        </w:rPr>
        <w:t>ETS</w:t>
      </w:r>
      <w:r w:rsidRPr="001B61EF">
        <w:rPr>
          <w:rFonts w:ascii="Times New Roman" w:hAnsi="Times New Roman"/>
          <w:sz w:val="24"/>
          <w:szCs w:val="24"/>
        </w:rPr>
        <w:t xml:space="preserve"> Free Allocation </w:t>
      </w:r>
      <w:r>
        <w:rPr>
          <w:rFonts w:ascii="Times New Roman" w:hAnsi="Times New Roman"/>
          <w:sz w:val="24"/>
          <w:szCs w:val="24"/>
        </w:rPr>
        <w:t>R</w:t>
      </w:r>
      <w:r w:rsidRPr="001B61EF">
        <w:rPr>
          <w:rFonts w:ascii="Times New Roman" w:hAnsi="Times New Roman"/>
          <w:sz w:val="24"/>
          <w:szCs w:val="24"/>
        </w:rPr>
        <w:t xml:space="preserve">egulations would be an asset; </w:t>
      </w:r>
    </w:p>
    <w:p w14:paraId="07068CE3" w14:textId="37B97217" w:rsidR="004143DF" w:rsidRPr="001B61EF" w:rsidRDefault="004143DF"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Experience in </w:t>
      </w:r>
      <w:r>
        <w:rPr>
          <w:rFonts w:ascii="Times New Roman" w:hAnsi="Times New Roman"/>
          <w:sz w:val="24"/>
          <w:szCs w:val="24"/>
        </w:rPr>
        <w:t>other carbon pricing instruments</w:t>
      </w:r>
      <w:r w:rsidRPr="001B61EF">
        <w:rPr>
          <w:rFonts w:ascii="Times New Roman" w:hAnsi="Times New Roman"/>
          <w:sz w:val="24"/>
          <w:szCs w:val="24"/>
        </w:rPr>
        <w:t xml:space="preserve"> design and legislation work;</w:t>
      </w:r>
    </w:p>
    <w:p w14:paraId="21579391" w14:textId="77777777" w:rsidR="004143DF" w:rsidRDefault="004143DF"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Fluency in oral and written English</w:t>
      </w:r>
      <w:r>
        <w:rPr>
          <w:rFonts w:ascii="Times New Roman" w:hAnsi="Times New Roman"/>
          <w:sz w:val="24"/>
          <w:szCs w:val="24"/>
        </w:rPr>
        <w:t>.</w:t>
      </w:r>
    </w:p>
    <w:p w14:paraId="2C986E5F" w14:textId="6F4682D0" w:rsidR="00016E78" w:rsidRPr="00510130" w:rsidRDefault="00504CFB" w:rsidP="002A7818">
      <w:pPr>
        <w:spacing w:line="23" w:lineRule="atLeast"/>
        <w:jc w:val="both"/>
        <w:rPr>
          <w:rFonts w:ascii="Times New Roman" w:hAnsi="Times New Roman"/>
        </w:rPr>
      </w:pPr>
      <w:r>
        <w:rPr>
          <w:rFonts w:ascii="Times New Roman" w:hAnsi="Times New Roman"/>
          <w:sz w:val="24"/>
          <w:szCs w:val="24"/>
        </w:rPr>
        <w:t xml:space="preserve">Same key expert shall be assigned for lump-sum and time-based activities. </w:t>
      </w:r>
    </w:p>
    <w:p w14:paraId="7EED6B55" w14:textId="10CA44AD" w:rsidR="00D60D73" w:rsidRPr="001B61EF" w:rsidRDefault="00595449" w:rsidP="002A7818">
      <w:pPr>
        <w:spacing w:line="23" w:lineRule="atLeast"/>
        <w:rPr>
          <w:rFonts w:ascii="Times New Roman" w:hAnsi="Times New Roman"/>
          <w:b/>
          <w:sz w:val="24"/>
          <w:szCs w:val="24"/>
        </w:rPr>
      </w:pPr>
      <w:r>
        <w:rPr>
          <w:rFonts w:ascii="Times New Roman" w:hAnsi="Times New Roman"/>
          <w:b/>
          <w:bCs/>
          <w:sz w:val="24"/>
          <w:szCs w:val="24"/>
        </w:rPr>
        <w:t>6</w:t>
      </w:r>
      <w:r w:rsidR="00D60D73">
        <w:rPr>
          <w:rFonts w:ascii="Times New Roman" w:hAnsi="Times New Roman"/>
          <w:b/>
          <w:bCs/>
          <w:sz w:val="24"/>
          <w:szCs w:val="24"/>
        </w:rPr>
        <w:t>.</w:t>
      </w:r>
      <w:r w:rsidR="00705493">
        <w:rPr>
          <w:rFonts w:ascii="Times New Roman" w:hAnsi="Times New Roman"/>
          <w:b/>
          <w:bCs/>
          <w:sz w:val="24"/>
          <w:szCs w:val="24"/>
        </w:rPr>
        <w:t>2</w:t>
      </w:r>
      <w:r w:rsidR="00D60D73">
        <w:rPr>
          <w:rFonts w:ascii="Times New Roman" w:hAnsi="Times New Roman"/>
          <w:b/>
          <w:bCs/>
          <w:sz w:val="24"/>
          <w:szCs w:val="24"/>
        </w:rPr>
        <w:t xml:space="preserve">. </w:t>
      </w:r>
      <w:r w:rsidR="00D60D73" w:rsidRPr="001B61EF">
        <w:rPr>
          <w:rFonts w:ascii="Times New Roman" w:hAnsi="Times New Roman"/>
          <w:b/>
          <w:sz w:val="24"/>
          <w:szCs w:val="24"/>
        </w:rPr>
        <w:t xml:space="preserve">  Experts</w:t>
      </w:r>
      <w:r>
        <w:rPr>
          <w:rFonts w:ascii="Times New Roman" w:hAnsi="Times New Roman"/>
          <w:b/>
          <w:sz w:val="24"/>
          <w:szCs w:val="24"/>
        </w:rPr>
        <w:t xml:space="preserve"> </w:t>
      </w:r>
    </w:p>
    <w:p w14:paraId="753B9436" w14:textId="46A846E0" w:rsidR="00D60D73" w:rsidRPr="001B61EF" w:rsidRDefault="00D60D73" w:rsidP="002A7818">
      <w:pPr>
        <w:keepNext/>
        <w:keepLines/>
        <w:spacing w:line="23" w:lineRule="atLeast"/>
        <w:rPr>
          <w:rFonts w:ascii="Times New Roman" w:hAnsi="Times New Roman"/>
          <w:sz w:val="24"/>
          <w:szCs w:val="24"/>
        </w:rPr>
      </w:pPr>
      <w:r w:rsidRPr="001B61EF">
        <w:rPr>
          <w:rFonts w:ascii="Times New Roman" w:hAnsi="Times New Roman"/>
          <w:sz w:val="24"/>
          <w:szCs w:val="24"/>
        </w:rPr>
        <w:t>The following general qualifications and skills are</w:t>
      </w:r>
      <w:r w:rsidR="00950BDA">
        <w:rPr>
          <w:rFonts w:ascii="Times New Roman" w:hAnsi="Times New Roman"/>
          <w:sz w:val="24"/>
          <w:szCs w:val="24"/>
        </w:rPr>
        <w:t xml:space="preserve"> </w:t>
      </w:r>
      <w:r w:rsidRPr="001B61EF">
        <w:rPr>
          <w:rFonts w:ascii="Times New Roman" w:hAnsi="Times New Roman"/>
          <w:sz w:val="24"/>
          <w:szCs w:val="24"/>
        </w:rPr>
        <w:t>required</w:t>
      </w:r>
      <w:r w:rsidR="00950BDA">
        <w:rPr>
          <w:rFonts w:ascii="Times New Roman" w:hAnsi="Times New Roman"/>
          <w:sz w:val="24"/>
          <w:szCs w:val="24"/>
        </w:rPr>
        <w:t xml:space="preserve"> as minimum</w:t>
      </w:r>
      <w:r w:rsidRPr="001B61EF">
        <w:rPr>
          <w:rFonts w:ascii="Times New Roman" w:hAnsi="Times New Roman"/>
          <w:sz w:val="24"/>
          <w:szCs w:val="24"/>
        </w:rPr>
        <w:t xml:space="preserve"> for </w:t>
      </w:r>
      <w:r w:rsidR="00950BDA">
        <w:rPr>
          <w:rFonts w:ascii="Times New Roman" w:hAnsi="Times New Roman"/>
          <w:sz w:val="24"/>
          <w:szCs w:val="24"/>
        </w:rPr>
        <w:t xml:space="preserve">other experts. </w:t>
      </w:r>
    </w:p>
    <w:p w14:paraId="09B1D0E2" w14:textId="50FF695D" w:rsidR="00D60D73" w:rsidRPr="001B61EF" w:rsidRDefault="00950BDA" w:rsidP="002A7818">
      <w:pPr>
        <w:pStyle w:val="ListeParagraf"/>
        <w:numPr>
          <w:ilvl w:val="0"/>
          <w:numId w:val="7"/>
        </w:numPr>
        <w:spacing w:after="120" w:line="23" w:lineRule="atLeast"/>
        <w:ind w:left="714" w:hanging="357"/>
        <w:contextualSpacing w:val="0"/>
        <w:jc w:val="both"/>
        <w:rPr>
          <w:rFonts w:ascii="Times New Roman" w:hAnsi="Times New Roman"/>
          <w:sz w:val="24"/>
          <w:szCs w:val="24"/>
        </w:rPr>
      </w:pPr>
      <w:r>
        <w:rPr>
          <w:rFonts w:ascii="Times New Roman" w:hAnsi="Times New Roman"/>
          <w:sz w:val="24"/>
          <w:szCs w:val="24"/>
        </w:rPr>
        <w:t>At least Bachelor’s</w:t>
      </w:r>
      <w:r w:rsidR="00D60D73" w:rsidRPr="001B61EF">
        <w:rPr>
          <w:rFonts w:ascii="Times New Roman" w:hAnsi="Times New Roman"/>
          <w:sz w:val="24"/>
          <w:szCs w:val="24"/>
        </w:rPr>
        <w:t xml:space="preserve"> degree in the relevant field</w:t>
      </w:r>
      <w:r>
        <w:rPr>
          <w:rFonts w:ascii="Times New Roman" w:hAnsi="Times New Roman"/>
          <w:sz w:val="24"/>
          <w:szCs w:val="24"/>
        </w:rPr>
        <w:t>,</w:t>
      </w:r>
    </w:p>
    <w:p w14:paraId="05A72BEC" w14:textId="7A5C3671" w:rsidR="00D60D73" w:rsidRPr="001B61EF" w:rsidRDefault="00D60D73" w:rsidP="002A7818">
      <w:pPr>
        <w:pStyle w:val="ListeParagraf"/>
        <w:numPr>
          <w:ilvl w:val="0"/>
          <w:numId w:val="7"/>
        </w:numPr>
        <w:spacing w:after="120" w:line="23" w:lineRule="atLeast"/>
        <w:ind w:left="714" w:hanging="357"/>
        <w:contextualSpacing w:val="0"/>
        <w:jc w:val="both"/>
        <w:rPr>
          <w:rFonts w:ascii="Times New Roman" w:hAnsi="Times New Roman"/>
          <w:sz w:val="24"/>
          <w:szCs w:val="24"/>
        </w:rPr>
      </w:pPr>
      <w:r w:rsidRPr="001B61EF">
        <w:rPr>
          <w:rFonts w:ascii="Times New Roman" w:hAnsi="Times New Roman"/>
          <w:sz w:val="24"/>
          <w:szCs w:val="24"/>
        </w:rPr>
        <w:t>Good command of written and spoken English,</w:t>
      </w:r>
    </w:p>
    <w:p w14:paraId="794CAA96" w14:textId="3AB94F74" w:rsidR="00D60D73" w:rsidRPr="001B61EF" w:rsidRDefault="00D60D73" w:rsidP="002A7818">
      <w:pPr>
        <w:pStyle w:val="ListeParagraf"/>
        <w:numPr>
          <w:ilvl w:val="0"/>
          <w:numId w:val="7"/>
        </w:numPr>
        <w:spacing w:after="120" w:line="23" w:lineRule="atLeast"/>
        <w:ind w:left="714" w:hanging="357"/>
        <w:contextualSpacing w:val="0"/>
        <w:jc w:val="both"/>
        <w:rPr>
          <w:rFonts w:ascii="Times New Roman" w:hAnsi="Times New Roman"/>
          <w:sz w:val="24"/>
          <w:szCs w:val="24"/>
        </w:rPr>
      </w:pPr>
      <w:r w:rsidRPr="001B61EF">
        <w:rPr>
          <w:rFonts w:ascii="Times New Roman" w:hAnsi="Times New Roman"/>
          <w:sz w:val="24"/>
          <w:szCs w:val="24"/>
        </w:rPr>
        <w:t xml:space="preserve">Minimum </w:t>
      </w:r>
      <w:r w:rsidR="00705493">
        <w:rPr>
          <w:rFonts w:ascii="Times New Roman" w:hAnsi="Times New Roman"/>
          <w:sz w:val="24"/>
          <w:szCs w:val="24"/>
        </w:rPr>
        <w:t>6</w:t>
      </w:r>
      <w:r w:rsidRPr="001B61EF">
        <w:rPr>
          <w:rFonts w:ascii="Times New Roman" w:hAnsi="Times New Roman"/>
          <w:sz w:val="24"/>
          <w:szCs w:val="24"/>
        </w:rPr>
        <w:t xml:space="preserve"> years of professional experience,</w:t>
      </w:r>
    </w:p>
    <w:p w14:paraId="68CBBF8C" w14:textId="307F4889" w:rsidR="00D60D73" w:rsidRPr="001B61EF" w:rsidRDefault="00D60D73" w:rsidP="002A7818">
      <w:pPr>
        <w:spacing w:after="120" w:line="23" w:lineRule="atLeast"/>
        <w:jc w:val="both"/>
        <w:rPr>
          <w:rFonts w:ascii="Times New Roman" w:hAnsi="Times New Roman"/>
          <w:sz w:val="24"/>
          <w:szCs w:val="24"/>
        </w:rPr>
      </w:pPr>
      <w:r w:rsidRPr="001B61EF">
        <w:rPr>
          <w:rFonts w:ascii="Times New Roman" w:hAnsi="Times New Roman"/>
          <w:sz w:val="24"/>
          <w:szCs w:val="24"/>
        </w:rPr>
        <w:t>The Consultant will employ two (2) Industry Experts in the course of implementation.</w:t>
      </w:r>
      <w:r w:rsidR="00B01F1E">
        <w:rPr>
          <w:rFonts w:ascii="Times New Roman" w:hAnsi="Times New Roman"/>
          <w:sz w:val="24"/>
          <w:szCs w:val="24"/>
        </w:rPr>
        <w:t xml:space="preserve"> </w:t>
      </w:r>
      <w:r w:rsidRPr="001B61EF">
        <w:rPr>
          <w:rFonts w:ascii="Times New Roman" w:hAnsi="Times New Roman"/>
          <w:sz w:val="24"/>
          <w:szCs w:val="24"/>
        </w:rPr>
        <w:t xml:space="preserve">The Industry Experts should </w:t>
      </w:r>
      <w:r w:rsidR="00CB799F">
        <w:rPr>
          <w:rFonts w:ascii="Times New Roman" w:hAnsi="Times New Roman"/>
          <w:sz w:val="24"/>
          <w:szCs w:val="24"/>
        </w:rPr>
        <w:t>meet the</w:t>
      </w:r>
      <w:r w:rsidR="00CB799F" w:rsidRPr="001B61EF">
        <w:rPr>
          <w:rFonts w:ascii="Times New Roman" w:hAnsi="Times New Roman"/>
          <w:sz w:val="24"/>
          <w:szCs w:val="24"/>
        </w:rPr>
        <w:t xml:space="preserve"> </w:t>
      </w:r>
      <w:r w:rsidRPr="001B61EF">
        <w:rPr>
          <w:rFonts w:ascii="Times New Roman" w:hAnsi="Times New Roman"/>
          <w:sz w:val="24"/>
          <w:szCs w:val="24"/>
        </w:rPr>
        <w:t xml:space="preserve">below requirements. </w:t>
      </w:r>
    </w:p>
    <w:p w14:paraId="6B803D51" w14:textId="53B55C0A"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Experience in </w:t>
      </w:r>
      <w:r w:rsidR="00732FD0">
        <w:rPr>
          <w:rFonts w:ascii="Times New Roman" w:hAnsi="Times New Roman"/>
          <w:sz w:val="24"/>
          <w:szCs w:val="24"/>
        </w:rPr>
        <w:t xml:space="preserve">ETS </w:t>
      </w:r>
      <w:r w:rsidR="0045693F">
        <w:rPr>
          <w:rFonts w:ascii="Times New Roman" w:hAnsi="Times New Roman"/>
          <w:sz w:val="24"/>
          <w:szCs w:val="24"/>
        </w:rPr>
        <w:t>and/</w:t>
      </w:r>
      <w:r w:rsidR="00705493">
        <w:rPr>
          <w:rFonts w:ascii="Times New Roman" w:hAnsi="Times New Roman"/>
          <w:sz w:val="24"/>
          <w:szCs w:val="24"/>
        </w:rPr>
        <w:t xml:space="preserve">or </w:t>
      </w:r>
      <w:r w:rsidR="0045693F">
        <w:rPr>
          <w:rFonts w:ascii="Times New Roman" w:hAnsi="Times New Roman"/>
          <w:sz w:val="24"/>
          <w:szCs w:val="24"/>
        </w:rPr>
        <w:t>carbon</w:t>
      </w:r>
      <w:r w:rsidR="00705493">
        <w:rPr>
          <w:rFonts w:ascii="Times New Roman" w:hAnsi="Times New Roman"/>
          <w:sz w:val="24"/>
          <w:szCs w:val="24"/>
        </w:rPr>
        <w:t xml:space="preserve"> pricing instruments</w:t>
      </w:r>
    </w:p>
    <w:p w14:paraId="31BD3600" w14:textId="11A35375"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Experience in relevant sectors related to production and process </w:t>
      </w:r>
    </w:p>
    <w:p w14:paraId="42CD754B" w14:textId="6C8C02B1"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Experience in GHG calculation, monitoring and reporting</w:t>
      </w:r>
    </w:p>
    <w:p w14:paraId="5F19892C" w14:textId="67B3F57A"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Experience in Emission Trading System implementations</w:t>
      </w:r>
    </w:p>
    <w:p w14:paraId="23B47896" w14:textId="2A0A56EE" w:rsidR="006F2FE5" w:rsidRPr="006F2FE5" w:rsidRDefault="006F2FE5" w:rsidP="002A7818">
      <w:pPr>
        <w:spacing w:line="23" w:lineRule="atLeast"/>
        <w:jc w:val="both"/>
        <w:rPr>
          <w:rFonts w:ascii="-webkit-standard" w:hAnsi="-webkit-standard"/>
          <w:color w:val="000000"/>
          <w:sz w:val="27"/>
          <w:szCs w:val="27"/>
        </w:rPr>
      </w:pPr>
      <w:r w:rsidRPr="006F2FE5">
        <w:rPr>
          <w:rFonts w:ascii="Times New Roman" w:hAnsi="Times New Roman"/>
          <w:sz w:val="24"/>
          <w:szCs w:val="24"/>
        </w:rPr>
        <w:t>The Consultant shall select Industry Experts based on demonstrated sectoral expertise relevant to the industrial sectors covered. One Industry Expert may cover more than one sector, provided that sufficient and proven expertise is demonstrated.</w:t>
      </w:r>
    </w:p>
    <w:p w14:paraId="024E0BAF" w14:textId="7E0C0E69" w:rsidR="00D60D73" w:rsidRPr="001B61EF" w:rsidRDefault="00D60D73" w:rsidP="002A7818">
      <w:pPr>
        <w:spacing w:line="23" w:lineRule="atLeast"/>
        <w:jc w:val="both"/>
        <w:rPr>
          <w:rFonts w:ascii="Times New Roman" w:hAnsi="Times New Roman"/>
          <w:sz w:val="24"/>
          <w:szCs w:val="24"/>
        </w:rPr>
      </w:pPr>
      <w:r w:rsidRPr="001B61EF">
        <w:rPr>
          <w:rFonts w:ascii="Times New Roman" w:hAnsi="Times New Roman"/>
          <w:sz w:val="24"/>
          <w:szCs w:val="24"/>
        </w:rPr>
        <w:t xml:space="preserve">The Consultant will employ </w:t>
      </w:r>
      <w:r w:rsidR="00732FD0">
        <w:rPr>
          <w:rFonts w:ascii="Times New Roman" w:hAnsi="Times New Roman"/>
          <w:sz w:val="24"/>
          <w:szCs w:val="24"/>
        </w:rPr>
        <w:t>one</w:t>
      </w:r>
      <w:r w:rsidR="00732FD0" w:rsidRPr="001B61EF">
        <w:rPr>
          <w:rFonts w:ascii="Times New Roman" w:hAnsi="Times New Roman"/>
          <w:sz w:val="24"/>
          <w:szCs w:val="24"/>
        </w:rPr>
        <w:t xml:space="preserve"> </w:t>
      </w:r>
      <w:r w:rsidRPr="001B61EF">
        <w:rPr>
          <w:rFonts w:ascii="Times New Roman" w:hAnsi="Times New Roman"/>
          <w:sz w:val="24"/>
          <w:szCs w:val="24"/>
        </w:rPr>
        <w:t>(</w:t>
      </w:r>
      <w:r w:rsidR="00732FD0">
        <w:rPr>
          <w:rFonts w:ascii="Times New Roman" w:hAnsi="Times New Roman"/>
          <w:sz w:val="24"/>
          <w:szCs w:val="24"/>
        </w:rPr>
        <w:t>1</w:t>
      </w:r>
      <w:r w:rsidRPr="001B61EF">
        <w:rPr>
          <w:rFonts w:ascii="Times New Roman" w:hAnsi="Times New Roman"/>
          <w:sz w:val="24"/>
          <w:szCs w:val="24"/>
        </w:rPr>
        <w:t>) Legislation Expert in the course of implementation</w:t>
      </w:r>
      <w:r w:rsidR="00732FD0">
        <w:rPr>
          <w:rFonts w:ascii="Times New Roman" w:hAnsi="Times New Roman"/>
          <w:sz w:val="24"/>
          <w:szCs w:val="24"/>
        </w:rPr>
        <w:t xml:space="preserve"> with minimum </w:t>
      </w:r>
      <w:r w:rsidRPr="001B61EF">
        <w:rPr>
          <w:rFonts w:ascii="Times New Roman" w:hAnsi="Times New Roman"/>
          <w:sz w:val="24"/>
          <w:szCs w:val="24"/>
        </w:rPr>
        <w:t>below requirements</w:t>
      </w:r>
      <w:r w:rsidR="00732FD0">
        <w:rPr>
          <w:rFonts w:ascii="Times New Roman" w:hAnsi="Times New Roman"/>
          <w:sz w:val="24"/>
          <w:szCs w:val="24"/>
        </w:rPr>
        <w:t>:</w:t>
      </w:r>
    </w:p>
    <w:p w14:paraId="0722E83B" w14:textId="5C6CC57C"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Having a background in </w:t>
      </w:r>
      <w:r w:rsidR="00496C86" w:rsidRPr="001B61EF">
        <w:rPr>
          <w:rFonts w:ascii="Times New Roman" w:hAnsi="Times New Roman"/>
          <w:sz w:val="24"/>
          <w:szCs w:val="24"/>
        </w:rPr>
        <w:t xml:space="preserve">environmental </w:t>
      </w:r>
      <w:r w:rsidR="00496C86">
        <w:rPr>
          <w:rFonts w:ascii="Times New Roman" w:hAnsi="Times New Roman"/>
          <w:sz w:val="24"/>
          <w:szCs w:val="24"/>
        </w:rPr>
        <w:t xml:space="preserve">or </w:t>
      </w:r>
      <w:r w:rsidRPr="001B61EF">
        <w:rPr>
          <w:rFonts w:ascii="Times New Roman" w:hAnsi="Times New Roman"/>
          <w:sz w:val="24"/>
          <w:szCs w:val="24"/>
        </w:rPr>
        <w:t xml:space="preserve">trade </w:t>
      </w:r>
      <w:r w:rsidR="00496C86">
        <w:rPr>
          <w:rFonts w:ascii="Times New Roman" w:hAnsi="Times New Roman"/>
          <w:sz w:val="24"/>
          <w:szCs w:val="24"/>
        </w:rPr>
        <w:t>or</w:t>
      </w:r>
      <w:r w:rsidRPr="001B61EF">
        <w:rPr>
          <w:rFonts w:ascii="Times New Roman" w:hAnsi="Times New Roman"/>
          <w:sz w:val="24"/>
          <w:szCs w:val="24"/>
        </w:rPr>
        <w:t xml:space="preserve"> administrative law</w:t>
      </w:r>
      <w:r w:rsidR="00496C86">
        <w:rPr>
          <w:rFonts w:ascii="Times New Roman" w:hAnsi="Times New Roman"/>
          <w:sz w:val="24"/>
          <w:szCs w:val="24"/>
        </w:rPr>
        <w:t>,</w:t>
      </w:r>
    </w:p>
    <w:p w14:paraId="6133E6FE" w14:textId="42E431EE" w:rsidR="00D60D73" w:rsidRPr="001B61EF"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Experience in legislation </w:t>
      </w:r>
      <w:r w:rsidR="00732FD0">
        <w:rPr>
          <w:rFonts w:ascii="Times New Roman" w:hAnsi="Times New Roman"/>
          <w:sz w:val="24"/>
          <w:szCs w:val="24"/>
        </w:rPr>
        <w:t xml:space="preserve">drafting, </w:t>
      </w:r>
      <w:r w:rsidRPr="001B61EF">
        <w:rPr>
          <w:rFonts w:ascii="Times New Roman" w:hAnsi="Times New Roman"/>
          <w:sz w:val="24"/>
          <w:szCs w:val="24"/>
        </w:rPr>
        <w:t>analysis and development</w:t>
      </w:r>
    </w:p>
    <w:p w14:paraId="63A14444" w14:textId="3B7E4DF7" w:rsidR="006F2FE5" w:rsidRPr="00E36866" w:rsidRDefault="00D60D73" w:rsidP="002A7818">
      <w:pPr>
        <w:pStyle w:val="ListeParagraf"/>
        <w:numPr>
          <w:ilvl w:val="0"/>
          <w:numId w:val="14"/>
        </w:numPr>
        <w:spacing w:after="120" w:line="23" w:lineRule="atLeast"/>
        <w:contextualSpacing w:val="0"/>
        <w:rPr>
          <w:rFonts w:ascii="Times New Roman" w:hAnsi="Times New Roman"/>
          <w:sz w:val="24"/>
          <w:szCs w:val="24"/>
        </w:rPr>
      </w:pPr>
      <w:r w:rsidRPr="001B61EF">
        <w:rPr>
          <w:rFonts w:ascii="Times New Roman" w:hAnsi="Times New Roman"/>
          <w:sz w:val="24"/>
          <w:szCs w:val="24"/>
        </w:rPr>
        <w:t xml:space="preserve">Knowledge </w:t>
      </w:r>
      <w:r w:rsidR="00732FD0">
        <w:rPr>
          <w:rFonts w:ascii="Times New Roman" w:hAnsi="Times New Roman"/>
          <w:sz w:val="24"/>
          <w:szCs w:val="24"/>
        </w:rPr>
        <w:t>of</w:t>
      </w:r>
      <w:r w:rsidRPr="001B61EF">
        <w:rPr>
          <w:rFonts w:ascii="Times New Roman" w:hAnsi="Times New Roman"/>
          <w:sz w:val="24"/>
          <w:szCs w:val="24"/>
        </w:rPr>
        <w:t xml:space="preserve"> carbon pricing</w:t>
      </w:r>
      <w:r w:rsidR="00732FD0">
        <w:rPr>
          <w:rFonts w:ascii="Times New Roman" w:hAnsi="Times New Roman"/>
          <w:sz w:val="24"/>
          <w:szCs w:val="24"/>
        </w:rPr>
        <w:t xml:space="preserve"> would be asset</w:t>
      </w:r>
      <w:r w:rsidR="006F2FE5">
        <w:rPr>
          <w:rFonts w:ascii="Times New Roman" w:hAnsi="Times New Roman"/>
          <w:sz w:val="24"/>
          <w:szCs w:val="24"/>
        </w:rPr>
        <w:t>.</w:t>
      </w:r>
    </w:p>
    <w:p w14:paraId="5064ED85" w14:textId="588EF133" w:rsidR="006F2FE5" w:rsidRDefault="006F2FE5" w:rsidP="002A7818">
      <w:pPr>
        <w:spacing w:after="120" w:line="23" w:lineRule="atLeast"/>
        <w:jc w:val="both"/>
        <w:rPr>
          <w:rFonts w:ascii="Times New Roman" w:hAnsi="Times New Roman"/>
          <w:sz w:val="24"/>
          <w:szCs w:val="24"/>
        </w:rPr>
      </w:pPr>
      <w:r>
        <w:rPr>
          <w:rFonts w:ascii="Times New Roman" w:hAnsi="Times New Roman"/>
          <w:sz w:val="24"/>
          <w:szCs w:val="24"/>
        </w:rPr>
        <w:t>The Consultant shall take into account that t</w:t>
      </w:r>
      <w:r w:rsidRPr="00F9024E">
        <w:rPr>
          <w:rFonts w:ascii="Times New Roman" w:hAnsi="Times New Roman"/>
          <w:sz w:val="24"/>
          <w:szCs w:val="24"/>
        </w:rPr>
        <w:t>he implementation of the activities under this contract may require the</w:t>
      </w:r>
      <w:r>
        <w:rPr>
          <w:rFonts w:ascii="Times New Roman" w:hAnsi="Times New Roman"/>
          <w:sz w:val="24"/>
          <w:szCs w:val="24"/>
        </w:rPr>
        <w:t xml:space="preserve"> assignment and</w:t>
      </w:r>
      <w:r w:rsidRPr="00F9024E">
        <w:rPr>
          <w:rFonts w:ascii="Times New Roman" w:hAnsi="Times New Roman"/>
          <w:sz w:val="24"/>
          <w:szCs w:val="24"/>
        </w:rPr>
        <w:t xml:space="preserve"> mobilization of higher number of </w:t>
      </w:r>
      <w:r>
        <w:rPr>
          <w:rFonts w:ascii="Times New Roman" w:hAnsi="Times New Roman"/>
          <w:sz w:val="24"/>
          <w:szCs w:val="24"/>
        </w:rPr>
        <w:t xml:space="preserve">technical </w:t>
      </w:r>
      <w:r w:rsidRPr="00F9024E">
        <w:rPr>
          <w:rFonts w:ascii="Times New Roman" w:hAnsi="Times New Roman"/>
          <w:sz w:val="24"/>
          <w:szCs w:val="24"/>
        </w:rPr>
        <w:t>experts</w:t>
      </w:r>
      <w:r>
        <w:rPr>
          <w:rFonts w:ascii="Times New Roman" w:hAnsi="Times New Roman"/>
          <w:sz w:val="24"/>
          <w:szCs w:val="24"/>
        </w:rPr>
        <w:t xml:space="preserve"> or backstopping (project director, </w:t>
      </w:r>
      <w:r w:rsidR="00B72227">
        <w:rPr>
          <w:rFonts w:ascii="Times New Roman" w:hAnsi="Times New Roman"/>
          <w:sz w:val="24"/>
          <w:szCs w:val="24"/>
        </w:rPr>
        <w:t xml:space="preserve">dedicated </w:t>
      </w:r>
      <w:r>
        <w:rPr>
          <w:rFonts w:ascii="Times New Roman" w:hAnsi="Times New Roman"/>
          <w:sz w:val="24"/>
          <w:szCs w:val="24"/>
        </w:rPr>
        <w:t xml:space="preserve">project assistant, translator etc.) </w:t>
      </w:r>
      <w:r w:rsidRPr="00F9024E">
        <w:rPr>
          <w:rFonts w:ascii="Times New Roman" w:hAnsi="Times New Roman"/>
          <w:sz w:val="24"/>
          <w:szCs w:val="24"/>
        </w:rPr>
        <w:t xml:space="preserve">The experts should be considered in order to integrate the mentioned subjects through the studies under the activities. </w:t>
      </w:r>
    </w:p>
    <w:p w14:paraId="4AF8F815" w14:textId="77777777" w:rsidR="006F2FE5" w:rsidRPr="00F9024E" w:rsidRDefault="006F2FE5" w:rsidP="002A7818">
      <w:pPr>
        <w:spacing w:after="120" w:line="23" w:lineRule="atLeast"/>
        <w:jc w:val="both"/>
        <w:rPr>
          <w:rFonts w:ascii="Times New Roman" w:hAnsi="Times New Roman"/>
          <w:sz w:val="24"/>
          <w:szCs w:val="24"/>
        </w:rPr>
      </w:pPr>
      <w:r w:rsidRPr="00F9024E">
        <w:rPr>
          <w:rFonts w:ascii="Times New Roman" w:hAnsi="Times New Roman"/>
          <w:sz w:val="24"/>
          <w:szCs w:val="24"/>
        </w:rPr>
        <w:lastRenderedPageBreak/>
        <w:t>In terms of professional and technical competence, the areas of expertise, which will be needed from the pool of experts, should at least include the following:</w:t>
      </w:r>
    </w:p>
    <w:p w14:paraId="4C5225A1" w14:textId="77777777" w:rsidR="006F2FE5" w:rsidRDefault="006F2FE5" w:rsidP="002A7818">
      <w:pPr>
        <w:pStyle w:val="ListeParagraf"/>
        <w:numPr>
          <w:ilvl w:val="0"/>
          <w:numId w:val="8"/>
        </w:numPr>
        <w:spacing w:after="120" w:line="23" w:lineRule="atLeast"/>
        <w:ind w:left="357" w:hanging="357"/>
        <w:contextualSpacing w:val="0"/>
        <w:rPr>
          <w:rFonts w:ascii="Times New Roman" w:hAnsi="Times New Roman"/>
          <w:sz w:val="24"/>
          <w:szCs w:val="24"/>
        </w:rPr>
      </w:pPr>
      <w:r>
        <w:rPr>
          <w:rFonts w:ascii="Times New Roman" w:hAnsi="Times New Roman"/>
          <w:sz w:val="24"/>
          <w:szCs w:val="24"/>
        </w:rPr>
        <w:t>Experience in carbon leakage risk analysis</w:t>
      </w:r>
    </w:p>
    <w:p w14:paraId="067A6FD4" w14:textId="77777777" w:rsidR="006F2FE5" w:rsidRDefault="006F2FE5" w:rsidP="002A7818">
      <w:pPr>
        <w:pStyle w:val="ListeParagraf"/>
        <w:numPr>
          <w:ilvl w:val="0"/>
          <w:numId w:val="8"/>
        </w:numPr>
        <w:spacing w:after="120" w:line="23" w:lineRule="atLeast"/>
        <w:ind w:left="357" w:hanging="357"/>
        <w:contextualSpacing w:val="0"/>
        <w:rPr>
          <w:rFonts w:ascii="Times New Roman" w:hAnsi="Times New Roman"/>
          <w:sz w:val="24"/>
          <w:szCs w:val="24"/>
        </w:rPr>
      </w:pPr>
      <w:r>
        <w:rPr>
          <w:rFonts w:ascii="Times New Roman" w:hAnsi="Times New Roman"/>
          <w:sz w:val="24"/>
          <w:szCs w:val="24"/>
        </w:rPr>
        <w:t xml:space="preserve">Experience in carbon tax, </w:t>
      </w:r>
    </w:p>
    <w:p w14:paraId="2220BF6E" w14:textId="77777777" w:rsidR="006F2FE5" w:rsidRPr="00F9024E" w:rsidRDefault="006F2FE5" w:rsidP="002A7818">
      <w:pPr>
        <w:pStyle w:val="ListeParagraf"/>
        <w:numPr>
          <w:ilvl w:val="0"/>
          <w:numId w:val="8"/>
        </w:numPr>
        <w:spacing w:after="120" w:line="23" w:lineRule="atLeast"/>
        <w:ind w:left="357" w:hanging="357"/>
        <w:contextualSpacing w:val="0"/>
        <w:rPr>
          <w:rFonts w:ascii="Times New Roman" w:hAnsi="Times New Roman"/>
          <w:sz w:val="24"/>
          <w:szCs w:val="24"/>
        </w:rPr>
      </w:pPr>
      <w:r w:rsidRPr="00F9024E">
        <w:rPr>
          <w:rFonts w:ascii="Times New Roman" w:hAnsi="Times New Roman"/>
          <w:sz w:val="24"/>
          <w:szCs w:val="24"/>
        </w:rPr>
        <w:t xml:space="preserve">Experience in preparation and delivery of training </w:t>
      </w:r>
      <w:proofErr w:type="spellStart"/>
      <w:r w:rsidRPr="00F9024E">
        <w:rPr>
          <w:rFonts w:ascii="Times New Roman" w:hAnsi="Times New Roman"/>
          <w:sz w:val="24"/>
          <w:szCs w:val="24"/>
        </w:rPr>
        <w:t>programme</w:t>
      </w:r>
      <w:proofErr w:type="spellEnd"/>
      <w:r w:rsidRPr="00F9024E">
        <w:rPr>
          <w:rFonts w:ascii="Times New Roman" w:hAnsi="Times New Roman"/>
          <w:sz w:val="24"/>
          <w:szCs w:val="24"/>
        </w:rPr>
        <w:t>, facilitation of workshop, seminar or similar activities</w:t>
      </w:r>
      <w:r>
        <w:rPr>
          <w:rFonts w:ascii="Times New Roman" w:hAnsi="Times New Roman"/>
          <w:sz w:val="24"/>
          <w:szCs w:val="24"/>
        </w:rPr>
        <w:t>,</w:t>
      </w:r>
    </w:p>
    <w:p w14:paraId="256D7545" w14:textId="5495D57E" w:rsidR="00595449" w:rsidRPr="00E36866" w:rsidRDefault="006F2FE5" w:rsidP="002A7818">
      <w:pPr>
        <w:pStyle w:val="ListeParagraf"/>
        <w:numPr>
          <w:ilvl w:val="0"/>
          <w:numId w:val="8"/>
        </w:numPr>
        <w:spacing w:after="120" w:line="23" w:lineRule="atLeast"/>
        <w:ind w:left="357" w:hanging="357"/>
        <w:contextualSpacing w:val="0"/>
        <w:rPr>
          <w:rFonts w:ascii="Times New Roman" w:hAnsi="Times New Roman"/>
          <w:sz w:val="24"/>
          <w:szCs w:val="24"/>
        </w:rPr>
      </w:pPr>
      <w:r w:rsidRPr="001B61EF">
        <w:rPr>
          <w:rFonts w:ascii="Times New Roman" w:hAnsi="Times New Roman"/>
          <w:sz w:val="24"/>
          <w:szCs w:val="24"/>
        </w:rPr>
        <w:t xml:space="preserve">Experience in preparation, coordination of </w:t>
      </w:r>
      <w:proofErr w:type="spellStart"/>
      <w:r w:rsidRPr="001B61EF">
        <w:rPr>
          <w:rFonts w:ascii="Times New Roman" w:hAnsi="Times New Roman"/>
          <w:sz w:val="24"/>
          <w:szCs w:val="24"/>
        </w:rPr>
        <w:t>programme</w:t>
      </w:r>
      <w:proofErr w:type="spellEnd"/>
      <w:r w:rsidRPr="001B61EF">
        <w:rPr>
          <w:rFonts w:ascii="Times New Roman" w:hAnsi="Times New Roman"/>
          <w:sz w:val="24"/>
          <w:szCs w:val="24"/>
        </w:rPr>
        <w:t xml:space="preserve"> and activities</w:t>
      </w:r>
    </w:p>
    <w:p w14:paraId="63A71945" w14:textId="2BEE9043" w:rsidR="00595449" w:rsidRPr="00E36866" w:rsidRDefault="004905B2" w:rsidP="002A7818">
      <w:pPr>
        <w:spacing w:after="120" w:line="23" w:lineRule="atLeast"/>
        <w:jc w:val="both"/>
        <w:rPr>
          <w:rFonts w:ascii="Times New Roman" w:hAnsi="Times New Roman"/>
          <w:sz w:val="24"/>
          <w:szCs w:val="24"/>
        </w:rPr>
      </w:pPr>
      <w:r w:rsidRPr="004905B2">
        <w:rPr>
          <w:rFonts w:ascii="Times New Roman" w:hAnsi="Times New Roman"/>
          <w:sz w:val="24"/>
          <w:szCs w:val="24"/>
        </w:rPr>
        <w:t xml:space="preserve">Training certificates shall not be considered as professional experience, but may be taken into account as evidence of knowledge in the relevant field. The CVs of the designated experts, together with supporting documentation of their experience, shall be submitted to the </w:t>
      </w:r>
      <w:proofErr w:type="spellStart"/>
      <w:r w:rsidRPr="004905B2">
        <w:rPr>
          <w:rFonts w:ascii="Times New Roman" w:hAnsi="Times New Roman"/>
          <w:sz w:val="24"/>
          <w:szCs w:val="24"/>
        </w:rPr>
        <w:t>DoCC</w:t>
      </w:r>
      <w:proofErr w:type="spellEnd"/>
      <w:r w:rsidRPr="004905B2">
        <w:rPr>
          <w:rFonts w:ascii="Times New Roman" w:hAnsi="Times New Roman"/>
          <w:sz w:val="24"/>
          <w:szCs w:val="24"/>
        </w:rPr>
        <w:t xml:space="preserve"> for approval within </w:t>
      </w:r>
      <w:r w:rsidR="00603D96">
        <w:rPr>
          <w:rFonts w:ascii="Times New Roman" w:hAnsi="Times New Roman"/>
          <w:sz w:val="24"/>
          <w:szCs w:val="24"/>
        </w:rPr>
        <w:t xml:space="preserve">15 </w:t>
      </w:r>
      <w:r w:rsidRPr="004905B2">
        <w:rPr>
          <w:rFonts w:ascii="Times New Roman" w:hAnsi="Times New Roman"/>
          <w:sz w:val="24"/>
          <w:szCs w:val="24"/>
        </w:rPr>
        <w:t>(</w:t>
      </w:r>
      <w:r w:rsidR="00603D96">
        <w:rPr>
          <w:rFonts w:ascii="Times New Roman" w:hAnsi="Times New Roman"/>
          <w:sz w:val="24"/>
          <w:szCs w:val="24"/>
        </w:rPr>
        <w:t>fifteen</w:t>
      </w:r>
      <w:r w:rsidRPr="004905B2">
        <w:rPr>
          <w:rFonts w:ascii="Times New Roman" w:hAnsi="Times New Roman"/>
          <w:sz w:val="24"/>
          <w:szCs w:val="24"/>
        </w:rPr>
        <w:t xml:space="preserve">) days following the effectiveness of the contract. The mobilization of these experts shall be ensured by the Consultant in accordance with the agreed work plan and the needs of the </w:t>
      </w:r>
      <w:proofErr w:type="spellStart"/>
      <w:r w:rsidRPr="004905B2">
        <w:rPr>
          <w:rFonts w:ascii="Times New Roman" w:hAnsi="Times New Roman"/>
          <w:sz w:val="24"/>
          <w:szCs w:val="24"/>
        </w:rPr>
        <w:t>DoCC</w:t>
      </w:r>
      <w:proofErr w:type="spellEnd"/>
      <w:r w:rsidRPr="004905B2">
        <w:rPr>
          <w:rFonts w:ascii="Times New Roman" w:hAnsi="Times New Roman"/>
          <w:sz w:val="24"/>
          <w:szCs w:val="24"/>
        </w:rPr>
        <w:t>.</w:t>
      </w:r>
    </w:p>
    <w:p w14:paraId="4C9DE4FF" w14:textId="758864F6" w:rsidR="004905B2" w:rsidRPr="004905B2" w:rsidRDefault="004905B2" w:rsidP="002A7818">
      <w:pPr>
        <w:spacing w:line="23" w:lineRule="atLeast"/>
        <w:jc w:val="both"/>
        <w:rPr>
          <w:rFonts w:ascii="Times New Roman" w:hAnsi="Times New Roman"/>
          <w:sz w:val="24"/>
          <w:szCs w:val="24"/>
        </w:rPr>
      </w:pPr>
    </w:p>
    <w:sectPr w:rsidR="004905B2" w:rsidRPr="004905B2">
      <w:headerReference w:type="default" r:id="rId19"/>
      <w:footerReference w:type="even" r:id="rId20"/>
      <w:footerReference w:type="default" r:id="rId21"/>
      <w:headerReference w:type="first" r:id="rId22"/>
      <w:footerReference w:type="first" r:id="rId23"/>
      <w:pgSz w:w="12240" w:h="15840"/>
      <w:pgMar w:top="1440" w:right="1043" w:bottom="1349" w:left="1276" w:header="10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9C2B3" w14:textId="77777777" w:rsidR="003A2D50" w:rsidRDefault="003A2D50">
      <w:pPr>
        <w:spacing w:after="0" w:line="240" w:lineRule="auto"/>
      </w:pPr>
      <w:r>
        <w:separator/>
      </w:r>
    </w:p>
  </w:endnote>
  <w:endnote w:type="continuationSeparator" w:id="0">
    <w:p w14:paraId="5733DEFA" w14:textId="77777777" w:rsidR="003A2D50" w:rsidRDefault="003A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rade gothic lt std light">
    <w:charset w:val="00"/>
    <w:family w:val="auto"/>
    <w:pitch w:val="default"/>
  </w:font>
  <w:font w:name="Liberation Sans">
    <w:altName w:val="Times New Roman"/>
    <w:charset w:val="00"/>
    <w:family w:val="auto"/>
    <w:pitch w:val="default"/>
  </w:font>
  <w:font w:name="PingFang SC">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webkit-standard">
    <w:altName w:val="Cambria"/>
    <w:charset w:val="00"/>
    <w:family w:val="roman"/>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C4B2" w14:textId="665EF220" w:rsidR="00E24398" w:rsidRDefault="00E24398">
    <w:pPr>
      <w:pStyle w:val="AltBilgi"/>
      <w:ind w:right="360"/>
    </w:pPr>
    <w:r>
      <w:rPr>
        <w:noProof/>
        <w:lang w:val="tr-TR" w:eastAsia="tr-TR"/>
      </w:rPr>
      <mc:AlternateContent>
        <mc:Choice Requires="wps">
          <w:drawing>
            <wp:anchor distT="0" distB="0" distL="0" distR="0" simplePos="0" relativeHeight="251658243" behindDoc="0" locked="0" layoutInCell="1" allowOverlap="1" wp14:anchorId="637BB3BA" wp14:editId="2C8D9FE2">
              <wp:simplePos x="635" y="635"/>
              <wp:positionH relativeFrom="page">
                <wp:align>right</wp:align>
              </wp:positionH>
              <wp:positionV relativeFrom="page">
                <wp:align>bottom</wp:align>
              </wp:positionV>
              <wp:extent cx="1172210" cy="368935"/>
              <wp:effectExtent l="0" t="0" r="0" b="0"/>
              <wp:wrapNone/>
              <wp:docPr id="203598290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5F08A310" w14:textId="69647E71" w:rsidR="00E24398" w:rsidRPr="001B4F1D" w:rsidRDefault="00E24398" w:rsidP="001B4F1D">
                          <w:pPr>
                            <w:spacing w:after="0"/>
                            <w:rPr>
                              <w:rFonts w:ascii="Aptos" w:eastAsia="Aptos" w:hAnsi="Aptos" w:cs="Aptos"/>
                              <w:noProof/>
                              <w:color w:val="000000"/>
                              <w:sz w:val="20"/>
                              <w:szCs w:val="20"/>
                            </w:rPr>
                          </w:pPr>
                          <w:r w:rsidRPr="001B4F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7BB3BA" id="_x0000_t202" coordsize="21600,21600" o:spt="202" path="m,l,21600r21600,l21600,xe">
              <v:stroke joinstyle="miter"/>
              <v:path gradientshapeok="t" o:connecttype="rect"/>
            </v:shapetype>
            <v:shape id="Text Box 2" o:spid="_x0000_s1027" type="#_x0000_t202" alt="Official Use Only" style="position:absolute;margin-left:41.1pt;margin-top:0;width:92.3pt;height:29.0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" filled="f" stroked="f">
              <v:textbox style="mso-fit-shape-to-text:t" inset="0,0,20pt,15pt">
                <w:txbxContent>
                  <w:p w14:paraId="5F08A310" w14:textId="69647E71" w:rsidR="00E24398" w:rsidRPr="001B4F1D" w:rsidRDefault="00E24398" w:rsidP="001B4F1D">
                    <w:pPr>
                      <w:spacing w:after="0"/>
                      <w:rPr>
                        <w:rFonts w:ascii="Aptos" w:eastAsia="Aptos" w:hAnsi="Aptos" w:cs="Aptos"/>
                        <w:noProof/>
                        <w:color w:val="000000"/>
                        <w:sz w:val="20"/>
                        <w:szCs w:val="20"/>
                      </w:rPr>
                    </w:pPr>
                    <w:r w:rsidRPr="001B4F1D">
                      <w:rPr>
                        <w:rFonts w:ascii="Aptos" w:eastAsia="Aptos" w:hAnsi="Aptos" w:cs="Aptos"/>
                        <w:noProof/>
                        <w:color w:val="000000"/>
                        <w:sz w:val="20"/>
                        <w:szCs w:val="20"/>
                      </w:rPr>
                      <w:t>Official Use Only</w:t>
                    </w:r>
                  </w:p>
                </w:txbxContent>
              </v:textbox>
              <w10:wrap anchorx="page" anchory="page"/>
            </v:shape>
          </w:pict>
        </mc:Fallback>
      </mc:AlternateContent>
    </w:r>
    <w:r>
      <w:rPr>
        <w:noProof/>
        <w:lang w:val="tr-TR" w:eastAsia="tr-TR"/>
      </w:rPr>
      <mc:AlternateContent>
        <mc:Choice Requires="wps">
          <w:drawing>
            <wp:anchor distT="0" distB="0" distL="0" distR="0" simplePos="0" relativeHeight="251658240" behindDoc="1" locked="0" layoutInCell="0" allowOverlap="1" wp14:anchorId="0B6E8C24" wp14:editId="2B030A49">
              <wp:simplePos x="0" y="0"/>
              <wp:positionH relativeFrom="margin">
                <wp:align>right</wp:align>
              </wp:positionH>
              <wp:positionV relativeFrom="paragraph">
                <wp:posOffset>635</wp:posOffset>
              </wp:positionV>
              <wp:extent cx="14605" cy="14605"/>
              <wp:effectExtent l="0" t="0" r="0" b="0"/>
              <wp:wrapSquare wrapText="bothSides"/>
              <wp:docPr id="2" name="Frame2"/>
              <wp:cNvGraphicFramePr/>
              <a:graphic xmlns:a="http://schemas.openxmlformats.org/drawingml/2006/main">
                <a:graphicData uri="http://schemas.microsoft.com/office/word/2010/wordprocessingShape">
                  <wps:wsp>
                    <wps:cNvSpPr/>
                    <wps:spPr bwMode="auto">
                      <a:xfrm>
                        <a:off x="0" y="0"/>
                        <a:ext cx="14760" cy="14760"/>
                      </a:xfrm>
                      <a:prstGeom prst="rect">
                        <a:avLst/>
                      </a:prstGeom>
                      <a:noFill/>
                      <a:ln w="0">
                        <a:noFill/>
                      </a:ln>
                    </wps:spPr>
                    <wps:style>
                      <a:lnRef idx="0">
                        <a:srgbClr val="000000"/>
                      </a:lnRef>
                      <a:fillRef idx="0">
                        <a:srgbClr val="000000"/>
                      </a:fillRef>
                      <a:effectRef idx="0">
                        <a:srgbClr val="000000"/>
                      </a:effectRef>
                      <a:fontRef idx="minor"/>
                    </wps:style>
                    <wps:txbx>
                      <w:txbxContent>
                        <w:p w14:paraId="1E374862" w14:textId="20193B62" w:rsidR="00E24398" w:rsidRDefault="00E24398">
                          <w:pPr>
                            <w:pStyle w:val="AltBilgi"/>
                            <w:rPr>
                              <w:rStyle w:val="SayfaNumaras"/>
                            </w:rPr>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noProof/>
                              <w:color w:val="000000"/>
                            </w:rPr>
                            <w:t>1</w:t>
                          </w:r>
                          <w:r>
                            <w:rPr>
                              <w:rStyle w:val="SayfaNumaras"/>
                              <w:color w:val="000000"/>
                            </w:rPr>
                            <w:fldChar w:fldCharType="end"/>
                          </w:r>
                        </w:p>
                      </w:txbxContent>
                    </wps:txbx>
                    <wps:bodyPr lIns="0" tIns="0" rIns="0" bIns="0" anchor="t">
                      <a:spAutoFit/>
                    </wps:bodyPr>
                  </wps:wsp>
                </a:graphicData>
              </a:graphic>
            </wp:anchor>
          </w:drawing>
        </mc:Choice>
        <mc:Fallback>
          <w:pict>
            <v:rect w14:anchorId="0B6E8C24" id="Frame2" o:spid="_x0000_s1028"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" o:allowincell="f" filled="f" stroked="f" strokeweight="0">
              <v:textbox style="mso-fit-shape-to-text:t" inset="0,0,0,0">
                <w:txbxContent>
                  <w:p w14:paraId="1E374862" w14:textId="20193B62" w:rsidR="00E24398" w:rsidRDefault="00E24398">
                    <w:pPr>
                      <w:pStyle w:val="AltBilgi"/>
                      <w:rPr>
                        <w:rStyle w:val="SayfaNumaras"/>
                      </w:rPr>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noProof/>
                        <w:color w:val="000000"/>
                      </w:rPr>
                      <w:t>1</w:t>
                    </w:r>
                    <w:r>
                      <w:rPr>
                        <w:rStyle w:val="SayfaNumara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454915"/>
      <w:docPartObj>
        <w:docPartGallery w:val="Page Numbers (Bottom of Page)"/>
        <w:docPartUnique/>
      </w:docPartObj>
    </w:sdtPr>
    <w:sdtEndPr>
      <w:rPr>
        <w:noProof/>
      </w:rPr>
    </w:sdtEndPr>
    <w:sdtContent>
      <w:p w14:paraId="11D8BD2F" w14:textId="59529122" w:rsidR="00416CC3" w:rsidRDefault="00416CC3">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7B0318C7" w14:textId="046AD778" w:rsidR="00E24398" w:rsidRDefault="00E24398">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4EE7" w14:textId="2809C135" w:rsidR="00E24398" w:rsidRDefault="00E24398">
    <w:pPr>
      <w:pStyle w:val="AltBilgi"/>
      <w:ind w:right="360"/>
    </w:pPr>
    <w:r>
      <w:rPr>
        <w:noProof/>
        <w:lang w:val="tr-TR" w:eastAsia="tr-TR"/>
      </w:rPr>
      <mc:AlternateContent>
        <mc:Choice Requires="wps">
          <w:drawing>
            <wp:anchor distT="0" distB="0" distL="0" distR="0" simplePos="0" relativeHeight="251658242" behindDoc="0" locked="0" layoutInCell="1" allowOverlap="1" wp14:anchorId="1945E519" wp14:editId="4FBEF561">
              <wp:simplePos x="635" y="635"/>
              <wp:positionH relativeFrom="page">
                <wp:align>right</wp:align>
              </wp:positionH>
              <wp:positionV relativeFrom="page">
                <wp:align>bottom</wp:align>
              </wp:positionV>
              <wp:extent cx="1172210" cy="368935"/>
              <wp:effectExtent l="0" t="0" r="0" b="0"/>
              <wp:wrapNone/>
              <wp:docPr id="5979560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25FCC48F" w14:textId="77777777" w:rsidR="00E24398" w:rsidRPr="001B4F1D" w:rsidRDefault="00E24398" w:rsidP="001B4F1D">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45E519" id="_x0000_t202" coordsize="21600,21600" o:spt="202" path="m,l,21600r21600,l21600,xe">
              <v:stroke joinstyle="miter"/>
              <v:path gradientshapeok="t" o:connecttype="rect"/>
            </v:shapetype>
            <v:shape id="Text Box 1" o:spid="_x0000_s1029" type="#_x0000_t202" alt="Official Use Only" style="position:absolute;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" filled="f" stroked="f">
              <v:textbox style="mso-fit-shape-to-text:t" inset="0,0,20pt,15pt">
                <w:txbxContent>
                  <w:p w14:paraId="25FCC48F" w14:textId="77777777" w:rsidR="00E24398" w:rsidRPr="001B4F1D" w:rsidRDefault="00E24398" w:rsidP="001B4F1D">
                    <w:pPr>
                      <w:spacing w:after="0"/>
                      <w:rPr>
                        <w:rFonts w:ascii="Aptos" w:eastAsia="Aptos" w:hAnsi="Aptos" w:cs="Aptos"/>
                        <w:noProof/>
                        <w:color w:val="000000"/>
                        <w:sz w:val="20"/>
                        <w:szCs w:val="20"/>
                      </w:rPr>
                    </w:pPr>
                  </w:p>
                </w:txbxContent>
              </v:textbox>
              <w10:wrap anchorx="page" anchory="page"/>
            </v:shape>
          </w:pict>
        </mc:Fallback>
      </mc:AlternateContent>
    </w:r>
    <w:r>
      <w:rPr>
        <w:noProof/>
        <w:lang w:val="tr-TR" w:eastAsia="tr-TR"/>
      </w:rPr>
      <mc:AlternateContent>
        <mc:Choice Requires="wps">
          <w:drawing>
            <wp:anchor distT="0" distB="0" distL="0" distR="0" simplePos="0" relativeHeight="251658241" behindDoc="1" locked="0" layoutInCell="0" allowOverlap="1" wp14:anchorId="71C7CD2C" wp14:editId="191711A4">
              <wp:simplePos x="0" y="0"/>
              <wp:positionH relativeFrom="margin">
                <wp:align>right</wp:align>
              </wp:positionH>
              <wp:positionV relativeFrom="paragraph">
                <wp:posOffset>635</wp:posOffset>
              </wp:positionV>
              <wp:extent cx="142240" cy="169545"/>
              <wp:effectExtent l="0" t="0" r="0" b="0"/>
              <wp:wrapSquare wrapText="bothSides"/>
              <wp:docPr id="3" name="Frame3"/>
              <wp:cNvGraphicFramePr/>
              <a:graphic xmlns:a="http://schemas.openxmlformats.org/drawingml/2006/main">
                <a:graphicData uri="http://schemas.microsoft.com/office/word/2010/wordprocessingShape">
                  <wps:wsp>
                    <wps:cNvSpPr/>
                    <wps:spPr bwMode="auto">
                      <a:xfrm>
                        <a:off x="0" y="0"/>
                        <a:ext cx="142200" cy="169560"/>
                      </a:xfrm>
                      <a:prstGeom prst="rect">
                        <a:avLst/>
                      </a:prstGeom>
                      <a:noFill/>
                      <a:ln w="0">
                        <a:noFill/>
                      </a:ln>
                    </wps:spPr>
                    <wps:style>
                      <a:lnRef idx="0">
                        <a:srgbClr val="000000"/>
                      </a:lnRef>
                      <a:fillRef idx="0">
                        <a:srgbClr val="000000"/>
                      </a:fillRef>
                      <a:effectRef idx="0">
                        <a:srgbClr val="000000"/>
                      </a:effectRef>
                      <a:fontRef idx="minor"/>
                    </wps:style>
                    <wps:txbx>
                      <w:txbxContent>
                        <w:p w14:paraId="35B52FB3" w14:textId="77777777" w:rsidR="00E24398" w:rsidRDefault="00E24398">
                          <w:pPr>
                            <w:pStyle w:val="AltBilgi"/>
                            <w:rPr>
                              <w:rStyle w:val="SayfaNumaras"/>
                            </w:rPr>
                          </w:pPr>
                        </w:p>
                      </w:txbxContent>
                    </wps:txbx>
                    <wps:bodyPr lIns="0" tIns="0" rIns="0" bIns="0" anchor="t">
                      <a:spAutoFit/>
                    </wps:bodyPr>
                  </wps:wsp>
                </a:graphicData>
              </a:graphic>
            </wp:anchor>
          </w:drawing>
        </mc:Choice>
        <mc:Fallback>
          <w:pict>
            <v:rect w14:anchorId="71C7CD2C" id="Frame3" o:spid="_x0000_s1030" style="position:absolute;margin-left:-40pt;margin-top:.05pt;width:11.2pt;height:13.35pt;z-index:-25165823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" o:allowincell="f" filled="f" stroked="f" strokeweight="0">
              <v:textbox style="mso-fit-shape-to-text:t" inset="0,0,0,0">
                <w:txbxContent>
                  <w:p w14:paraId="35B52FB3" w14:textId="77777777" w:rsidR="00E24398" w:rsidRDefault="00E24398">
                    <w:pPr>
                      <w:pStyle w:val="AltBilgi"/>
                      <w:rPr>
                        <w:rStyle w:val="SayfaNumaras"/>
                      </w:rPr>
                    </w:pP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9DC2D" w14:textId="77777777" w:rsidR="003A2D50" w:rsidRDefault="003A2D50">
      <w:pPr>
        <w:rPr>
          <w:sz w:val="12"/>
        </w:rPr>
      </w:pPr>
      <w:r>
        <w:separator/>
      </w:r>
    </w:p>
  </w:footnote>
  <w:footnote w:type="continuationSeparator" w:id="0">
    <w:p w14:paraId="44EF3E8E" w14:textId="77777777" w:rsidR="003A2D50" w:rsidRDefault="003A2D50">
      <w:pPr>
        <w:rPr>
          <w:sz w:val="12"/>
        </w:rPr>
      </w:pPr>
      <w:r>
        <w:continuationSeparator/>
      </w:r>
    </w:p>
  </w:footnote>
  <w:footnote w:id="1">
    <w:p w14:paraId="733D3633" w14:textId="6736D1C3" w:rsidR="00E24398" w:rsidRDefault="00E24398" w:rsidP="00114907">
      <w:pPr>
        <w:pStyle w:val="DipnotMetni"/>
        <w:rPr>
          <w:lang w:val="tr-TR"/>
        </w:rPr>
      </w:pPr>
      <w:r w:rsidRPr="00894F3E">
        <w:rPr>
          <w:rStyle w:val="DipnotBavurusu"/>
          <w:sz w:val="16"/>
          <w:szCs w:val="16"/>
        </w:rPr>
        <w:footnoteRef/>
      </w:r>
      <w:r w:rsidRPr="00894F3E">
        <w:rPr>
          <w:sz w:val="16"/>
          <w:szCs w:val="16"/>
        </w:rPr>
        <w:t xml:space="preserve"> Source: </w:t>
      </w:r>
      <w:r w:rsidR="008461AB" w:rsidRPr="008461AB">
        <w:rPr>
          <w:sz w:val="16"/>
          <w:szCs w:val="16"/>
        </w:rPr>
        <w:t>https://veriportali.tuik.gov.tr/en/press/58000</w:t>
      </w:r>
    </w:p>
  </w:footnote>
  <w:footnote w:id="2">
    <w:p w14:paraId="0E554654" w14:textId="77777777" w:rsidR="00E24398" w:rsidRPr="00982A08" w:rsidRDefault="00E24398" w:rsidP="00114907">
      <w:pPr>
        <w:pStyle w:val="DipnotMetni"/>
        <w:rPr>
          <w:rFonts w:ascii="Times New Roman" w:hAnsi="Times New Roman"/>
          <w:sz w:val="16"/>
          <w:szCs w:val="16"/>
          <w:lang w:val="tr-TR"/>
        </w:rPr>
      </w:pPr>
      <w:r w:rsidRPr="00894F3E">
        <w:rPr>
          <w:sz w:val="16"/>
          <w:szCs w:val="16"/>
          <w:vertAlign w:val="superscript"/>
        </w:rPr>
        <w:footnoteRef/>
      </w:r>
      <w:r w:rsidRPr="00982A08">
        <w:rPr>
          <w:rFonts w:ascii="Times New Roman" w:hAnsi="Times New Roman"/>
          <w:sz w:val="16"/>
          <w:szCs w:val="16"/>
          <w:lang w:val="tr-TR"/>
        </w:rPr>
        <w:t xml:space="preserve"> https://iklim.gov.tr/db/turkce/icerikler/files/undp_azaltim_spread.pdf</w:t>
      </w:r>
    </w:p>
  </w:footnote>
  <w:footnote w:id="3">
    <w:p w14:paraId="7877CB78" w14:textId="77777777" w:rsidR="00E24398" w:rsidRPr="00982A08" w:rsidRDefault="00E24398" w:rsidP="00114907">
      <w:pPr>
        <w:pStyle w:val="DipnotMetni"/>
        <w:rPr>
          <w:sz w:val="16"/>
          <w:szCs w:val="16"/>
          <w:lang w:val="tr-TR"/>
        </w:rPr>
      </w:pPr>
      <w:r w:rsidRPr="00894F3E">
        <w:rPr>
          <w:rStyle w:val="DipnotBavurusu"/>
          <w:rFonts w:ascii="Times New Roman" w:hAnsi="Times New Roman"/>
          <w:sz w:val="16"/>
          <w:szCs w:val="16"/>
        </w:rPr>
        <w:footnoteRef/>
      </w:r>
      <w:r w:rsidRPr="00982A08">
        <w:rPr>
          <w:rFonts w:ascii="Times New Roman" w:hAnsi="Times New Roman"/>
          <w:sz w:val="16"/>
          <w:szCs w:val="16"/>
          <w:lang w:val="tr-TR"/>
        </w:rPr>
        <w:t>https://iklim.gov.tr/db/turkce/icerikler/files/%C4%B0klim%20De%C4%9Fi%C5%9Fikli%C4%9Fine%20Uyum%20Stratejisi%20ve%20Eylem%20Plan_%202024-2030.pdf</w:t>
      </w:r>
    </w:p>
  </w:footnote>
  <w:footnote w:id="4">
    <w:p w14:paraId="26C5BB53" w14:textId="77777777" w:rsidR="00E24398" w:rsidRPr="00894F3E" w:rsidRDefault="00E24398" w:rsidP="00114907">
      <w:pPr>
        <w:pStyle w:val="DipnotMetni"/>
        <w:rPr>
          <w:lang w:val="tr-TR"/>
        </w:rPr>
      </w:pPr>
      <w:r w:rsidRPr="00894F3E">
        <w:rPr>
          <w:rStyle w:val="DipnotBavurusu"/>
          <w:sz w:val="16"/>
          <w:szCs w:val="16"/>
        </w:rPr>
        <w:footnoteRef/>
      </w:r>
      <w:r w:rsidRPr="00982A08">
        <w:rPr>
          <w:sz w:val="16"/>
          <w:szCs w:val="16"/>
          <w:lang w:val="tr-TR"/>
        </w:rPr>
        <w:t xml:space="preserve"> https://iklim.gov.tr/db/turkce/icerikler/files/Türkiye-Long%20Term%20Climate%20Strategy.pdf</w:t>
      </w:r>
    </w:p>
  </w:footnote>
  <w:footnote w:id="5">
    <w:p w14:paraId="0AB01508" w14:textId="77777777" w:rsidR="00E24398" w:rsidRPr="00894F3E" w:rsidRDefault="00E24398" w:rsidP="00114907">
      <w:pPr>
        <w:pStyle w:val="DipnotMetni"/>
        <w:rPr>
          <w:sz w:val="16"/>
          <w:szCs w:val="16"/>
          <w:lang w:val="tr-TR"/>
        </w:rPr>
      </w:pPr>
      <w:r>
        <w:rPr>
          <w:rStyle w:val="DipnotBavurusu"/>
        </w:rPr>
        <w:footnoteRef/>
      </w:r>
      <w:r w:rsidRPr="00982A08">
        <w:rPr>
          <w:lang w:val="tr-TR"/>
        </w:rPr>
        <w:t xml:space="preserve"> </w:t>
      </w:r>
      <w:r w:rsidRPr="00982A08">
        <w:rPr>
          <w:sz w:val="16"/>
          <w:szCs w:val="16"/>
          <w:lang w:val="tr-TR"/>
        </w:rPr>
        <w:t>https://ticaret.gov.tr/data/60f1200013b876eb28421b23/MUTABAKAT%20YEŞİL.pdf</w:t>
      </w:r>
    </w:p>
  </w:footnote>
  <w:footnote w:id="6">
    <w:p w14:paraId="5F8E057B" w14:textId="77777777" w:rsidR="00193D2F" w:rsidRPr="004A019F" w:rsidRDefault="00193D2F" w:rsidP="00193D2F">
      <w:pPr>
        <w:pStyle w:val="DipnotMetni"/>
        <w:rPr>
          <w:sz w:val="22"/>
          <w:szCs w:val="22"/>
          <w:lang w:val="tr-TR"/>
        </w:rPr>
      </w:pPr>
      <w:r w:rsidRPr="004A019F">
        <w:rPr>
          <w:rStyle w:val="DipnotBavurusu"/>
          <w:sz w:val="22"/>
          <w:szCs w:val="22"/>
        </w:rPr>
        <w:footnoteRef/>
      </w:r>
      <w:r w:rsidRPr="009109E0">
        <w:rPr>
          <w:sz w:val="22"/>
          <w:szCs w:val="22"/>
          <w:lang w:val="tr-TR"/>
        </w:rPr>
        <w:t xml:space="preserve"> </w:t>
      </w:r>
      <w:r w:rsidRPr="009109E0">
        <w:rPr>
          <w:sz w:val="18"/>
          <w:szCs w:val="18"/>
          <w:lang w:val="tr-TR"/>
        </w:rPr>
        <w:t>https://climate.ec.europa.eu/eu-action/carbon-markets/eu-emissions-trading-system-eu-ets/free-allocation/carbon-leakage_en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5911" w14:textId="77777777" w:rsidR="00E24398" w:rsidRDefault="00E24398">
    <w:pPr>
      <w:pStyle w:val="stBilgi"/>
      <w:tabs>
        <w:tab w:val="clear" w:pos="9360"/>
        <w:tab w:val="right" w:pos="9923"/>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0D81" w14:textId="77777777" w:rsidR="00E24398" w:rsidRDefault="00E24398">
    <w:pPr>
      <w:pStyle w:val="stBilgi"/>
      <w:tabs>
        <w:tab w:val="clear" w:pos="9360"/>
        <w:tab w:val="right" w:pos="992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1B3"/>
    <w:multiLevelType w:val="multilevel"/>
    <w:tmpl w:val="16D2BA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B59DB"/>
    <w:multiLevelType w:val="multilevel"/>
    <w:tmpl w:val="0366D76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AC0EAD"/>
    <w:multiLevelType w:val="multilevel"/>
    <w:tmpl w:val="A87AE846"/>
    <w:lvl w:ilvl="0">
      <w:start w:val="4"/>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42016"/>
    <w:multiLevelType w:val="hybridMultilevel"/>
    <w:tmpl w:val="6290A2D0"/>
    <w:lvl w:ilvl="0" w:tplc="B066E8EA">
      <w:start w:val="1"/>
      <w:numFmt w:val="bullet"/>
      <w:lvlText w:val=""/>
      <w:lvlJc w:val="left"/>
      <w:pPr>
        <w:ind w:left="1080" w:hanging="360"/>
      </w:pPr>
      <w:rPr>
        <w:rFonts w:ascii="Symbol" w:hAnsi="Symbol"/>
      </w:rPr>
    </w:lvl>
    <w:lvl w:ilvl="1" w:tplc="F2F8C546">
      <w:start w:val="1"/>
      <w:numFmt w:val="bullet"/>
      <w:lvlText w:val=""/>
      <w:lvlJc w:val="left"/>
      <w:pPr>
        <w:ind w:left="1080" w:hanging="360"/>
      </w:pPr>
      <w:rPr>
        <w:rFonts w:ascii="Symbol" w:hAnsi="Symbol"/>
      </w:rPr>
    </w:lvl>
    <w:lvl w:ilvl="2" w:tplc="9E768542">
      <w:start w:val="1"/>
      <w:numFmt w:val="bullet"/>
      <w:lvlText w:val=""/>
      <w:lvlJc w:val="left"/>
      <w:pPr>
        <w:ind w:left="1080" w:hanging="360"/>
      </w:pPr>
      <w:rPr>
        <w:rFonts w:ascii="Symbol" w:hAnsi="Symbol"/>
      </w:rPr>
    </w:lvl>
    <w:lvl w:ilvl="3" w:tplc="D422B050">
      <w:start w:val="1"/>
      <w:numFmt w:val="bullet"/>
      <w:lvlText w:val=""/>
      <w:lvlJc w:val="left"/>
      <w:pPr>
        <w:ind w:left="1080" w:hanging="360"/>
      </w:pPr>
      <w:rPr>
        <w:rFonts w:ascii="Symbol" w:hAnsi="Symbol"/>
      </w:rPr>
    </w:lvl>
    <w:lvl w:ilvl="4" w:tplc="5FF47110">
      <w:start w:val="1"/>
      <w:numFmt w:val="bullet"/>
      <w:lvlText w:val=""/>
      <w:lvlJc w:val="left"/>
      <w:pPr>
        <w:ind w:left="1080" w:hanging="360"/>
      </w:pPr>
      <w:rPr>
        <w:rFonts w:ascii="Symbol" w:hAnsi="Symbol"/>
      </w:rPr>
    </w:lvl>
    <w:lvl w:ilvl="5" w:tplc="097AF3D6">
      <w:start w:val="1"/>
      <w:numFmt w:val="bullet"/>
      <w:lvlText w:val=""/>
      <w:lvlJc w:val="left"/>
      <w:pPr>
        <w:ind w:left="1080" w:hanging="360"/>
      </w:pPr>
      <w:rPr>
        <w:rFonts w:ascii="Symbol" w:hAnsi="Symbol"/>
      </w:rPr>
    </w:lvl>
    <w:lvl w:ilvl="6" w:tplc="FFBA4EB0">
      <w:start w:val="1"/>
      <w:numFmt w:val="bullet"/>
      <w:lvlText w:val=""/>
      <w:lvlJc w:val="left"/>
      <w:pPr>
        <w:ind w:left="1080" w:hanging="360"/>
      </w:pPr>
      <w:rPr>
        <w:rFonts w:ascii="Symbol" w:hAnsi="Symbol"/>
      </w:rPr>
    </w:lvl>
    <w:lvl w:ilvl="7" w:tplc="05841A14">
      <w:start w:val="1"/>
      <w:numFmt w:val="bullet"/>
      <w:lvlText w:val=""/>
      <w:lvlJc w:val="left"/>
      <w:pPr>
        <w:ind w:left="1080" w:hanging="360"/>
      </w:pPr>
      <w:rPr>
        <w:rFonts w:ascii="Symbol" w:hAnsi="Symbol"/>
      </w:rPr>
    </w:lvl>
    <w:lvl w:ilvl="8" w:tplc="CA388074">
      <w:start w:val="1"/>
      <w:numFmt w:val="bullet"/>
      <w:lvlText w:val=""/>
      <w:lvlJc w:val="left"/>
      <w:pPr>
        <w:ind w:left="1080" w:hanging="360"/>
      </w:pPr>
      <w:rPr>
        <w:rFonts w:ascii="Symbol" w:hAnsi="Symbol"/>
      </w:rPr>
    </w:lvl>
  </w:abstractNum>
  <w:abstractNum w:abstractNumId="4" w15:restartNumberingAfterBreak="0">
    <w:nsid w:val="0C5F4988"/>
    <w:multiLevelType w:val="multilevel"/>
    <w:tmpl w:val="76E2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F3CD2"/>
    <w:multiLevelType w:val="multilevel"/>
    <w:tmpl w:val="E53AA35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D2753E0"/>
    <w:multiLevelType w:val="multilevel"/>
    <w:tmpl w:val="062E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024C1"/>
    <w:multiLevelType w:val="multilevel"/>
    <w:tmpl w:val="6B60AD0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AF1224"/>
    <w:multiLevelType w:val="multilevel"/>
    <w:tmpl w:val="421235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91F7D6A"/>
    <w:multiLevelType w:val="hybridMultilevel"/>
    <w:tmpl w:val="5216B01A"/>
    <w:lvl w:ilvl="0" w:tplc="6F1ADA80">
      <w:start w:val="1"/>
      <w:numFmt w:val="decimal"/>
      <w:lvlText w:val="%1."/>
      <w:lvlJc w:val="left"/>
      <w:pPr>
        <w:ind w:left="1020" w:hanging="360"/>
      </w:pPr>
    </w:lvl>
    <w:lvl w:ilvl="1" w:tplc="DF8EED7E">
      <w:start w:val="1"/>
      <w:numFmt w:val="decimal"/>
      <w:lvlText w:val="%2."/>
      <w:lvlJc w:val="left"/>
      <w:pPr>
        <w:ind w:left="1020" w:hanging="360"/>
      </w:pPr>
    </w:lvl>
    <w:lvl w:ilvl="2" w:tplc="B2FA906E">
      <w:start w:val="1"/>
      <w:numFmt w:val="decimal"/>
      <w:lvlText w:val="%3."/>
      <w:lvlJc w:val="left"/>
      <w:pPr>
        <w:ind w:left="1020" w:hanging="360"/>
      </w:pPr>
    </w:lvl>
    <w:lvl w:ilvl="3" w:tplc="40EC2BD8">
      <w:start w:val="1"/>
      <w:numFmt w:val="decimal"/>
      <w:lvlText w:val="%4."/>
      <w:lvlJc w:val="left"/>
      <w:pPr>
        <w:ind w:left="1020" w:hanging="360"/>
      </w:pPr>
    </w:lvl>
    <w:lvl w:ilvl="4" w:tplc="7898B998">
      <w:start w:val="1"/>
      <w:numFmt w:val="decimal"/>
      <w:lvlText w:val="%5."/>
      <w:lvlJc w:val="left"/>
      <w:pPr>
        <w:ind w:left="1020" w:hanging="360"/>
      </w:pPr>
    </w:lvl>
    <w:lvl w:ilvl="5" w:tplc="7F485028">
      <w:start w:val="1"/>
      <w:numFmt w:val="decimal"/>
      <w:lvlText w:val="%6."/>
      <w:lvlJc w:val="left"/>
      <w:pPr>
        <w:ind w:left="1020" w:hanging="360"/>
      </w:pPr>
    </w:lvl>
    <w:lvl w:ilvl="6" w:tplc="8D5A334A">
      <w:start w:val="1"/>
      <w:numFmt w:val="decimal"/>
      <w:lvlText w:val="%7."/>
      <w:lvlJc w:val="left"/>
      <w:pPr>
        <w:ind w:left="1020" w:hanging="360"/>
      </w:pPr>
    </w:lvl>
    <w:lvl w:ilvl="7" w:tplc="EC2862A0">
      <w:start w:val="1"/>
      <w:numFmt w:val="decimal"/>
      <w:lvlText w:val="%8."/>
      <w:lvlJc w:val="left"/>
      <w:pPr>
        <w:ind w:left="1020" w:hanging="360"/>
      </w:pPr>
    </w:lvl>
    <w:lvl w:ilvl="8" w:tplc="EC4836F4">
      <w:start w:val="1"/>
      <w:numFmt w:val="decimal"/>
      <w:lvlText w:val="%9."/>
      <w:lvlJc w:val="left"/>
      <w:pPr>
        <w:ind w:left="1020" w:hanging="360"/>
      </w:pPr>
    </w:lvl>
  </w:abstractNum>
  <w:abstractNum w:abstractNumId="10" w15:restartNumberingAfterBreak="0">
    <w:nsid w:val="1C052618"/>
    <w:multiLevelType w:val="multilevel"/>
    <w:tmpl w:val="421C99C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C2C056A"/>
    <w:multiLevelType w:val="multilevel"/>
    <w:tmpl w:val="0720D7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3F58C2"/>
    <w:multiLevelType w:val="multilevel"/>
    <w:tmpl w:val="2392E0F2"/>
    <w:lvl w:ilvl="0">
      <w:start w:val="1"/>
      <w:numFmt w:val="decimal"/>
      <w:lvlText w:val="%1."/>
      <w:lvlJc w:val="left"/>
      <w:pPr>
        <w:tabs>
          <w:tab w:val="num" w:pos="450"/>
        </w:tabs>
        <w:ind w:left="450" w:hanging="360"/>
      </w:pPr>
      <w:rPr>
        <w:rFonts w:ascii="Times New Roman" w:hAnsi="Times New Roman" w:cs="Times New Roman" w:hint="default"/>
        <w:b/>
        <w:i w:val="0"/>
        <w:sz w:val="24"/>
        <w:szCs w:val="24"/>
      </w:rPr>
    </w:lvl>
    <w:lvl w:ilvl="1">
      <w:start w:val="1"/>
      <w:numFmt w:val="upperLetter"/>
      <w:suff w:val="space"/>
      <w:lvlText w:val="%2."/>
      <w:lvlJc w:val="left"/>
      <w:pPr>
        <w:tabs>
          <w:tab w:val="num" w:pos="0"/>
        </w:tabs>
        <w:ind w:left="0" w:firstLine="5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5061BC"/>
    <w:multiLevelType w:val="multilevel"/>
    <w:tmpl w:val="534A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A4509"/>
    <w:multiLevelType w:val="hybridMultilevel"/>
    <w:tmpl w:val="6940525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5D059F"/>
    <w:multiLevelType w:val="multilevel"/>
    <w:tmpl w:val="9E4441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3217117"/>
    <w:multiLevelType w:val="hybridMultilevel"/>
    <w:tmpl w:val="4554311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23330E5B"/>
    <w:multiLevelType w:val="multilevel"/>
    <w:tmpl w:val="C2166394"/>
    <w:lvl w:ilvl="0">
      <w:start w:val="1"/>
      <w:numFmt w:val="bullet"/>
      <w:lvlText w:val=""/>
      <w:lvlJc w:val="left"/>
      <w:pPr>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AF703B"/>
    <w:multiLevelType w:val="multilevel"/>
    <w:tmpl w:val="C6E8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6904DE"/>
    <w:multiLevelType w:val="multilevel"/>
    <w:tmpl w:val="EDBE3D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DB12B8C"/>
    <w:multiLevelType w:val="hybridMultilevel"/>
    <w:tmpl w:val="A03E102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E256D5E"/>
    <w:multiLevelType w:val="multilevel"/>
    <w:tmpl w:val="0408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796339"/>
    <w:multiLevelType w:val="hybridMultilevel"/>
    <w:tmpl w:val="937ECB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1E732F2"/>
    <w:multiLevelType w:val="multilevel"/>
    <w:tmpl w:val="4A3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4158B4"/>
    <w:multiLevelType w:val="multilevel"/>
    <w:tmpl w:val="6C160E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B33224"/>
    <w:multiLevelType w:val="hybridMultilevel"/>
    <w:tmpl w:val="B99040CC"/>
    <w:lvl w:ilvl="0" w:tplc="FAE4BF1A">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3ACE21DD"/>
    <w:multiLevelType w:val="multilevel"/>
    <w:tmpl w:val="8E7CC32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3AEE6DFD"/>
    <w:multiLevelType w:val="hybridMultilevel"/>
    <w:tmpl w:val="C070157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DE254EE"/>
    <w:multiLevelType w:val="multilevel"/>
    <w:tmpl w:val="DC2C23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6E6808"/>
    <w:multiLevelType w:val="multilevel"/>
    <w:tmpl w:val="6D68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86F49"/>
    <w:multiLevelType w:val="hybridMultilevel"/>
    <w:tmpl w:val="9F6433F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6B30333"/>
    <w:multiLevelType w:val="multilevel"/>
    <w:tmpl w:val="B00C5878"/>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32" w15:restartNumberingAfterBreak="0">
    <w:nsid w:val="4747383D"/>
    <w:multiLevelType w:val="multilevel"/>
    <w:tmpl w:val="80025002"/>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3" w15:restartNumberingAfterBreak="0">
    <w:nsid w:val="47B1025D"/>
    <w:multiLevelType w:val="multilevel"/>
    <w:tmpl w:val="CA0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8F6458"/>
    <w:multiLevelType w:val="multilevel"/>
    <w:tmpl w:val="9BFC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E76AFD"/>
    <w:multiLevelType w:val="multilevel"/>
    <w:tmpl w:val="56BCED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46E4DC1"/>
    <w:multiLevelType w:val="multilevel"/>
    <w:tmpl w:val="50B252B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49221E3"/>
    <w:multiLevelType w:val="hybridMultilevel"/>
    <w:tmpl w:val="B9FCAD2C"/>
    <w:lvl w:ilvl="0" w:tplc="041F0001">
      <w:start w:val="1"/>
      <w:numFmt w:val="bullet"/>
      <w:lvlText w:val=""/>
      <w:lvlJc w:val="left"/>
      <w:pPr>
        <w:ind w:left="717" w:hanging="360"/>
      </w:pPr>
      <w:rPr>
        <w:rFonts w:ascii="Symbol" w:hAnsi="Symbol" w:hint="default"/>
      </w:rPr>
    </w:lvl>
    <w:lvl w:ilvl="1" w:tplc="041F0003">
      <w:start w:val="1"/>
      <w:numFmt w:val="bullet"/>
      <w:lvlText w:val="o"/>
      <w:lvlJc w:val="left"/>
      <w:pPr>
        <w:ind w:left="1437" w:hanging="360"/>
      </w:pPr>
      <w:rPr>
        <w:rFonts w:ascii="Courier New" w:hAnsi="Courier New" w:cs="Courier New" w:hint="default"/>
      </w:rPr>
    </w:lvl>
    <w:lvl w:ilvl="2" w:tplc="041F0005">
      <w:start w:val="1"/>
      <w:numFmt w:val="bullet"/>
      <w:lvlText w:val=""/>
      <w:lvlJc w:val="left"/>
      <w:pPr>
        <w:ind w:left="2157" w:hanging="360"/>
      </w:pPr>
      <w:rPr>
        <w:rFonts w:ascii="Wingdings" w:hAnsi="Wingdings" w:hint="default"/>
      </w:rPr>
    </w:lvl>
    <w:lvl w:ilvl="3" w:tplc="041F0001">
      <w:start w:val="1"/>
      <w:numFmt w:val="bullet"/>
      <w:lvlText w:val=""/>
      <w:lvlJc w:val="left"/>
      <w:pPr>
        <w:ind w:left="2877" w:hanging="360"/>
      </w:pPr>
      <w:rPr>
        <w:rFonts w:ascii="Symbol" w:hAnsi="Symbol" w:hint="default"/>
      </w:rPr>
    </w:lvl>
    <w:lvl w:ilvl="4" w:tplc="041F0003">
      <w:start w:val="1"/>
      <w:numFmt w:val="bullet"/>
      <w:lvlText w:val="o"/>
      <w:lvlJc w:val="left"/>
      <w:pPr>
        <w:ind w:left="3597" w:hanging="360"/>
      </w:pPr>
      <w:rPr>
        <w:rFonts w:ascii="Courier New" w:hAnsi="Courier New" w:cs="Courier New" w:hint="default"/>
      </w:rPr>
    </w:lvl>
    <w:lvl w:ilvl="5" w:tplc="041F0005">
      <w:start w:val="1"/>
      <w:numFmt w:val="bullet"/>
      <w:lvlText w:val=""/>
      <w:lvlJc w:val="left"/>
      <w:pPr>
        <w:ind w:left="4317" w:hanging="360"/>
      </w:pPr>
      <w:rPr>
        <w:rFonts w:ascii="Wingdings" w:hAnsi="Wingdings" w:hint="default"/>
      </w:rPr>
    </w:lvl>
    <w:lvl w:ilvl="6" w:tplc="041F0001">
      <w:start w:val="1"/>
      <w:numFmt w:val="bullet"/>
      <w:lvlText w:val=""/>
      <w:lvlJc w:val="left"/>
      <w:pPr>
        <w:ind w:left="5037" w:hanging="360"/>
      </w:pPr>
      <w:rPr>
        <w:rFonts w:ascii="Symbol" w:hAnsi="Symbol" w:hint="default"/>
      </w:rPr>
    </w:lvl>
    <w:lvl w:ilvl="7" w:tplc="041F0003">
      <w:start w:val="1"/>
      <w:numFmt w:val="bullet"/>
      <w:lvlText w:val="o"/>
      <w:lvlJc w:val="left"/>
      <w:pPr>
        <w:ind w:left="5757" w:hanging="360"/>
      </w:pPr>
      <w:rPr>
        <w:rFonts w:ascii="Courier New" w:hAnsi="Courier New" w:cs="Courier New" w:hint="default"/>
      </w:rPr>
    </w:lvl>
    <w:lvl w:ilvl="8" w:tplc="041F0005">
      <w:start w:val="1"/>
      <w:numFmt w:val="bullet"/>
      <w:lvlText w:val=""/>
      <w:lvlJc w:val="left"/>
      <w:pPr>
        <w:ind w:left="6477" w:hanging="360"/>
      </w:pPr>
      <w:rPr>
        <w:rFonts w:ascii="Wingdings" w:hAnsi="Wingdings" w:hint="default"/>
      </w:rPr>
    </w:lvl>
  </w:abstractNum>
  <w:abstractNum w:abstractNumId="38" w15:restartNumberingAfterBreak="0">
    <w:nsid w:val="591243EF"/>
    <w:multiLevelType w:val="multilevel"/>
    <w:tmpl w:val="F9BC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5936E2"/>
    <w:multiLevelType w:val="multilevel"/>
    <w:tmpl w:val="8F182C0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96D4867"/>
    <w:multiLevelType w:val="hybridMultilevel"/>
    <w:tmpl w:val="A912AB76"/>
    <w:lvl w:ilvl="0" w:tplc="3B5EEC40">
      <w:start w:val="1"/>
      <w:numFmt w:val="bullet"/>
      <w:lvlText w:val=""/>
      <w:lvlJc w:val="left"/>
      <w:pPr>
        <w:ind w:left="1080" w:hanging="360"/>
      </w:pPr>
      <w:rPr>
        <w:rFonts w:ascii="Symbol" w:hAnsi="Symbol"/>
      </w:rPr>
    </w:lvl>
    <w:lvl w:ilvl="1" w:tplc="177C4A6C">
      <w:start w:val="1"/>
      <w:numFmt w:val="bullet"/>
      <w:lvlText w:val=""/>
      <w:lvlJc w:val="left"/>
      <w:pPr>
        <w:ind w:left="1080" w:hanging="360"/>
      </w:pPr>
      <w:rPr>
        <w:rFonts w:ascii="Symbol" w:hAnsi="Symbol"/>
      </w:rPr>
    </w:lvl>
    <w:lvl w:ilvl="2" w:tplc="8B94452C">
      <w:start w:val="1"/>
      <w:numFmt w:val="bullet"/>
      <w:lvlText w:val=""/>
      <w:lvlJc w:val="left"/>
      <w:pPr>
        <w:ind w:left="1080" w:hanging="360"/>
      </w:pPr>
      <w:rPr>
        <w:rFonts w:ascii="Symbol" w:hAnsi="Symbol"/>
      </w:rPr>
    </w:lvl>
    <w:lvl w:ilvl="3" w:tplc="022CA4D0">
      <w:start w:val="1"/>
      <w:numFmt w:val="bullet"/>
      <w:lvlText w:val=""/>
      <w:lvlJc w:val="left"/>
      <w:pPr>
        <w:ind w:left="1080" w:hanging="360"/>
      </w:pPr>
      <w:rPr>
        <w:rFonts w:ascii="Symbol" w:hAnsi="Symbol"/>
      </w:rPr>
    </w:lvl>
    <w:lvl w:ilvl="4" w:tplc="3A72B06C">
      <w:start w:val="1"/>
      <w:numFmt w:val="bullet"/>
      <w:lvlText w:val=""/>
      <w:lvlJc w:val="left"/>
      <w:pPr>
        <w:ind w:left="1080" w:hanging="360"/>
      </w:pPr>
      <w:rPr>
        <w:rFonts w:ascii="Symbol" w:hAnsi="Symbol"/>
      </w:rPr>
    </w:lvl>
    <w:lvl w:ilvl="5" w:tplc="B59822D4">
      <w:start w:val="1"/>
      <w:numFmt w:val="bullet"/>
      <w:lvlText w:val=""/>
      <w:lvlJc w:val="left"/>
      <w:pPr>
        <w:ind w:left="1080" w:hanging="360"/>
      </w:pPr>
      <w:rPr>
        <w:rFonts w:ascii="Symbol" w:hAnsi="Symbol"/>
      </w:rPr>
    </w:lvl>
    <w:lvl w:ilvl="6" w:tplc="842E81D6">
      <w:start w:val="1"/>
      <w:numFmt w:val="bullet"/>
      <w:lvlText w:val=""/>
      <w:lvlJc w:val="left"/>
      <w:pPr>
        <w:ind w:left="1080" w:hanging="360"/>
      </w:pPr>
      <w:rPr>
        <w:rFonts w:ascii="Symbol" w:hAnsi="Symbol"/>
      </w:rPr>
    </w:lvl>
    <w:lvl w:ilvl="7" w:tplc="552294E8">
      <w:start w:val="1"/>
      <w:numFmt w:val="bullet"/>
      <w:lvlText w:val=""/>
      <w:lvlJc w:val="left"/>
      <w:pPr>
        <w:ind w:left="1080" w:hanging="360"/>
      </w:pPr>
      <w:rPr>
        <w:rFonts w:ascii="Symbol" w:hAnsi="Symbol"/>
      </w:rPr>
    </w:lvl>
    <w:lvl w:ilvl="8" w:tplc="F45AA366">
      <w:start w:val="1"/>
      <w:numFmt w:val="bullet"/>
      <w:lvlText w:val=""/>
      <w:lvlJc w:val="left"/>
      <w:pPr>
        <w:ind w:left="1080" w:hanging="360"/>
      </w:pPr>
      <w:rPr>
        <w:rFonts w:ascii="Symbol" w:hAnsi="Symbol"/>
      </w:rPr>
    </w:lvl>
  </w:abstractNum>
  <w:abstractNum w:abstractNumId="41" w15:restartNumberingAfterBreak="0">
    <w:nsid w:val="6AC7338A"/>
    <w:multiLevelType w:val="hybridMultilevel"/>
    <w:tmpl w:val="7F067C28"/>
    <w:lvl w:ilvl="0" w:tplc="FAE4BF1A">
      <w:start w:val="1"/>
      <w:numFmt w:val="lowerRoman"/>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132DE2"/>
    <w:multiLevelType w:val="multilevel"/>
    <w:tmpl w:val="080645D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6D5F2F4D"/>
    <w:multiLevelType w:val="multilevel"/>
    <w:tmpl w:val="B6DC917A"/>
    <w:lvl w:ilvl="0">
      <w:start w:val="1"/>
      <w:numFmt w:val="decimal"/>
      <w:lvlText w:val="%1."/>
      <w:lvlJc w:val="left"/>
      <w:pPr>
        <w:ind w:left="540" w:hanging="540"/>
      </w:pPr>
      <w:rPr>
        <w:rFonts w:hint="default"/>
        <w:i w:val="0"/>
      </w:rPr>
    </w:lvl>
    <w:lvl w:ilvl="1">
      <w:start w:val="4"/>
      <w:numFmt w:val="decimal"/>
      <w:lvlText w:val="%1.%2."/>
      <w:lvlJc w:val="left"/>
      <w:pPr>
        <w:ind w:left="540" w:hanging="540"/>
      </w:pPr>
      <w:rPr>
        <w:rFonts w:hint="default"/>
        <w:i w:val="0"/>
      </w:rPr>
    </w:lvl>
    <w:lvl w:ilvl="2">
      <w:start w:val="1"/>
      <w:numFmt w:val="decimal"/>
      <w:lvlText w:val="%1.%2.%3."/>
      <w:lvlJc w:val="left"/>
      <w:pPr>
        <w:ind w:left="720" w:hanging="720"/>
      </w:pPr>
      <w:rPr>
        <w:rFonts w:hint="default"/>
        <w:b/>
        <w:bCs/>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4" w15:restartNumberingAfterBreak="0">
    <w:nsid w:val="71052B4E"/>
    <w:multiLevelType w:val="multilevel"/>
    <w:tmpl w:val="F20E8F3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99397B"/>
    <w:multiLevelType w:val="multilevel"/>
    <w:tmpl w:val="B042845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3E3139C"/>
    <w:multiLevelType w:val="hybridMultilevel"/>
    <w:tmpl w:val="0814382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5C13881"/>
    <w:multiLevelType w:val="hybridMultilevel"/>
    <w:tmpl w:val="EB7442D2"/>
    <w:lvl w:ilvl="0" w:tplc="F076A200">
      <w:start w:val="1"/>
      <w:numFmt w:val="bullet"/>
      <w:lvlText w:val=""/>
      <w:lvlJc w:val="left"/>
      <w:pPr>
        <w:ind w:left="1080" w:hanging="360"/>
      </w:pPr>
      <w:rPr>
        <w:rFonts w:ascii="Symbol" w:hAnsi="Symbol"/>
      </w:rPr>
    </w:lvl>
    <w:lvl w:ilvl="1" w:tplc="670EE95A">
      <w:start w:val="1"/>
      <w:numFmt w:val="bullet"/>
      <w:lvlText w:val=""/>
      <w:lvlJc w:val="left"/>
      <w:pPr>
        <w:ind w:left="1080" w:hanging="360"/>
      </w:pPr>
      <w:rPr>
        <w:rFonts w:ascii="Symbol" w:hAnsi="Symbol"/>
      </w:rPr>
    </w:lvl>
    <w:lvl w:ilvl="2" w:tplc="DC0C35BC">
      <w:start w:val="1"/>
      <w:numFmt w:val="bullet"/>
      <w:lvlText w:val=""/>
      <w:lvlJc w:val="left"/>
      <w:pPr>
        <w:ind w:left="1080" w:hanging="360"/>
      </w:pPr>
      <w:rPr>
        <w:rFonts w:ascii="Symbol" w:hAnsi="Symbol"/>
      </w:rPr>
    </w:lvl>
    <w:lvl w:ilvl="3" w:tplc="D2464E56">
      <w:start w:val="1"/>
      <w:numFmt w:val="bullet"/>
      <w:lvlText w:val=""/>
      <w:lvlJc w:val="left"/>
      <w:pPr>
        <w:ind w:left="1080" w:hanging="360"/>
      </w:pPr>
      <w:rPr>
        <w:rFonts w:ascii="Symbol" w:hAnsi="Symbol"/>
      </w:rPr>
    </w:lvl>
    <w:lvl w:ilvl="4" w:tplc="C1AA4CB2">
      <w:start w:val="1"/>
      <w:numFmt w:val="bullet"/>
      <w:lvlText w:val=""/>
      <w:lvlJc w:val="left"/>
      <w:pPr>
        <w:ind w:left="1080" w:hanging="360"/>
      </w:pPr>
      <w:rPr>
        <w:rFonts w:ascii="Symbol" w:hAnsi="Symbol"/>
      </w:rPr>
    </w:lvl>
    <w:lvl w:ilvl="5" w:tplc="C5AE34EE">
      <w:start w:val="1"/>
      <w:numFmt w:val="bullet"/>
      <w:lvlText w:val=""/>
      <w:lvlJc w:val="left"/>
      <w:pPr>
        <w:ind w:left="1080" w:hanging="360"/>
      </w:pPr>
      <w:rPr>
        <w:rFonts w:ascii="Symbol" w:hAnsi="Symbol"/>
      </w:rPr>
    </w:lvl>
    <w:lvl w:ilvl="6" w:tplc="E8384B3E">
      <w:start w:val="1"/>
      <w:numFmt w:val="bullet"/>
      <w:lvlText w:val=""/>
      <w:lvlJc w:val="left"/>
      <w:pPr>
        <w:ind w:left="1080" w:hanging="360"/>
      </w:pPr>
      <w:rPr>
        <w:rFonts w:ascii="Symbol" w:hAnsi="Symbol"/>
      </w:rPr>
    </w:lvl>
    <w:lvl w:ilvl="7" w:tplc="D79C3402">
      <w:start w:val="1"/>
      <w:numFmt w:val="bullet"/>
      <w:lvlText w:val=""/>
      <w:lvlJc w:val="left"/>
      <w:pPr>
        <w:ind w:left="1080" w:hanging="360"/>
      </w:pPr>
      <w:rPr>
        <w:rFonts w:ascii="Symbol" w:hAnsi="Symbol"/>
      </w:rPr>
    </w:lvl>
    <w:lvl w:ilvl="8" w:tplc="AA24C736">
      <w:start w:val="1"/>
      <w:numFmt w:val="bullet"/>
      <w:lvlText w:val=""/>
      <w:lvlJc w:val="left"/>
      <w:pPr>
        <w:ind w:left="1080" w:hanging="360"/>
      </w:pPr>
      <w:rPr>
        <w:rFonts w:ascii="Symbol" w:hAnsi="Symbol"/>
      </w:rPr>
    </w:lvl>
  </w:abstractNum>
  <w:abstractNum w:abstractNumId="48" w15:restartNumberingAfterBreak="0">
    <w:nsid w:val="75C60D50"/>
    <w:multiLevelType w:val="multilevel"/>
    <w:tmpl w:val="E9DC1A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15:restartNumberingAfterBreak="0">
    <w:nsid w:val="776F4137"/>
    <w:multiLevelType w:val="hybridMultilevel"/>
    <w:tmpl w:val="44CE1448"/>
    <w:lvl w:ilvl="0" w:tplc="847AAF5C">
      <w:start w:val="1"/>
      <w:numFmt w:val="bullet"/>
      <w:lvlText w:val=""/>
      <w:lvlJc w:val="left"/>
      <w:pPr>
        <w:ind w:left="1080" w:hanging="360"/>
      </w:pPr>
      <w:rPr>
        <w:rFonts w:ascii="Symbol" w:hAnsi="Symbol"/>
      </w:rPr>
    </w:lvl>
    <w:lvl w:ilvl="1" w:tplc="D0B2D878">
      <w:start w:val="1"/>
      <w:numFmt w:val="bullet"/>
      <w:lvlText w:val=""/>
      <w:lvlJc w:val="left"/>
      <w:pPr>
        <w:ind w:left="1080" w:hanging="360"/>
      </w:pPr>
      <w:rPr>
        <w:rFonts w:ascii="Symbol" w:hAnsi="Symbol"/>
      </w:rPr>
    </w:lvl>
    <w:lvl w:ilvl="2" w:tplc="EB388036">
      <w:start w:val="1"/>
      <w:numFmt w:val="bullet"/>
      <w:lvlText w:val=""/>
      <w:lvlJc w:val="left"/>
      <w:pPr>
        <w:ind w:left="1080" w:hanging="360"/>
      </w:pPr>
      <w:rPr>
        <w:rFonts w:ascii="Symbol" w:hAnsi="Symbol"/>
      </w:rPr>
    </w:lvl>
    <w:lvl w:ilvl="3" w:tplc="39CA7E2E">
      <w:start w:val="1"/>
      <w:numFmt w:val="bullet"/>
      <w:lvlText w:val=""/>
      <w:lvlJc w:val="left"/>
      <w:pPr>
        <w:ind w:left="1080" w:hanging="360"/>
      </w:pPr>
      <w:rPr>
        <w:rFonts w:ascii="Symbol" w:hAnsi="Symbol"/>
      </w:rPr>
    </w:lvl>
    <w:lvl w:ilvl="4" w:tplc="2788DF28">
      <w:start w:val="1"/>
      <w:numFmt w:val="bullet"/>
      <w:lvlText w:val=""/>
      <w:lvlJc w:val="left"/>
      <w:pPr>
        <w:ind w:left="1080" w:hanging="360"/>
      </w:pPr>
      <w:rPr>
        <w:rFonts w:ascii="Symbol" w:hAnsi="Symbol"/>
      </w:rPr>
    </w:lvl>
    <w:lvl w:ilvl="5" w:tplc="BE8CA858">
      <w:start w:val="1"/>
      <w:numFmt w:val="bullet"/>
      <w:lvlText w:val=""/>
      <w:lvlJc w:val="left"/>
      <w:pPr>
        <w:ind w:left="1080" w:hanging="360"/>
      </w:pPr>
      <w:rPr>
        <w:rFonts w:ascii="Symbol" w:hAnsi="Symbol"/>
      </w:rPr>
    </w:lvl>
    <w:lvl w:ilvl="6" w:tplc="C26899EE">
      <w:start w:val="1"/>
      <w:numFmt w:val="bullet"/>
      <w:lvlText w:val=""/>
      <w:lvlJc w:val="left"/>
      <w:pPr>
        <w:ind w:left="1080" w:hanging="360"/>
      </w:pPr>
      <w:rPr>
        <w:rFonts w:ascii="Symbol" w:hAnsi="Symbol"/>
      </w:rPr>
    </w:lvl>
    <w:lvl w:ilvl="7" w:tplc="C090E404">
      <w:start w:val="1"/>
      <w:numFmt w:val="bullet"/>
      <w:lvlText w:val=""/>
      <w:lvlJc w:val="left"/>
      <w:pPr>
        <w:ind w:left="1080" w:hanging="360"/>
      </w:pPr>
      <w:rPr>
        <w:rFonts w:ascii="Symbol" w:hAnsi="Symbol"/>
      </w:rPr>
    </w:lvl>
    <w:lvl w:ilvl="8" w:tplc="FD16D724">
      <w:start w:val="1"/>
      <w:numFmt w:val="bullet"/>
      <w:lvlText w:val=""/>
      <w:lvlJc w:val="left"/>
      <w:pPr>
        <w:ind w:left="1080" w:hanging="360"/>
      </w:pPr>
      <w:rPr>
        <w:rFonts w:ascii="Symbol" w:hAnsi="Symbol"/>
      </w:rPr>
    </w:lvl>
  </w:abstractNum>
  <w:abstractNum w:abstractNumId="50" w15:restartNumberingAfterBreak="0">
    <w:nsid w:val="79A052A5"/>
    <w:multiLevelType w:val="multilevel"/>
    <w:tmpl w:val="8BFE17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A6F4520"/>
    <w:multiLevelType w:val="multilevel"/>
    <w:tmpl w:val="1CC6492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2" w15:restartNumberingAfterBreak="0">
    <w:nsid w:val="7A8044CE"/>
    <w:multiLevelType w:val="hybridMultilevel"/>
    <w:tmpl w:val="B3C8974C"/>
    <w:lvl w:ilvl="0" w:tplc="C7AA6024">
      <w:start w:val="1"/>
      <w:numFmt w:val="bullet"/>
      <w:lvlText w:val=""/>
      <w:lvlJc w:val="left"/>
      <w:pPr>
        <w:ind w:left="1080" w:hanging="360"/>
      </w:pPr>
      <w:rPr>
        <w:rFonts w:ascii="Symbol" w:hAnsi="Symbol"/>
      </w:rPr>
    </w:lvl>
    <w:lvl w:ilvl="1" w:tplc="9EF0FD28">
      <w:start w:val="1"/>
      <w:numFmt w:val="bullet"/>
      <w:lvlText w:val=""/>
      <w:lvlJc w:val="left"/>
      <w:pPr>
        <w:ind w:left="1080" w:hanging="360"/>
      </w:pPr>
      <w:rPr>
        <w:rFonts w:ascii="Symbol" w:hAnsi="Symbol"/>
      </w:rPr>
    </w:lvl>
    <w:lvl w:ilvl="2" w:tplc="AB9AE260">
      <w:start w:val="1"/>
      <w:numFmt w:val="bullet"/>
      <w:lvlText w:val=""/>
      <w:lvlJc w:val="left"/>
      <w:pPr>
        <w:ind w:left="1080" w:hanging="360"/>
      </w:pPr>
      <w:rPr>
        <w:rFonts w:ascii="Symbol" w:hAnsi="Symbol"/>
      </w:rPr>
    </w:lvl>
    <w:lvl w:ilvl="3" w:tplc="1A4E71D6">
      <w:start w:val="1"/>
      <w:numFmt w:val="bullet"/>
      <w:lvlText w:val=""/>
      <w:lvlJc w:val="left"/>
      <w:pPr>
        <w:ind w:left="1080" w:hanging="360"/>
      </w:pPr>
      <w:rPr>
        <w:rFonts w:ascii="Symbol" w:hAnsi="Symbol"/>
      </w:rPr>
    </w:lvl>
    <w:lvl w:ilvl="4" w:tplc="C06C9706">
      <w:start w:val="1"/>
      <w:numFmt w:val="bullet"/>
      <w:lvlText w:val=""/>
      <w:lvlJc w:val="left"/>
      <w:pPr>
        <w:ind w:left="1080" w:hanging="360"/>
      </w:pPr>
      <w:rPr>
        <w:rFonts w:ascii="Symbol" w:hAnsi="Symbol"/>
      </w:rPr>
    </w:lvl>
    <w:lvl w:ilvl="5" w:tplc="553EB358">
      <w:start w:val="1"/>
      <w:numFmt w:val="bullet"/>
      <w:lvlText w:val=""/>
      <w:lvlJc w:val="left"/>
      <w:pPr>
        <w:ind w:left="1080" w:hanging="360"/>
      </w:pPr>
      <w:rPr>
        <w:rFonts w:ascii="Symbol" w:hAnsi="Symbol"/>
      </w:rPr>
    </w:lvl>
    <w:lvl w:ilvl="6" w:tplc="C1C055FC">
      <w:start w:val="1"/>
      <w:numFmt w:val="bullet"/>
      <w:lvlText w:val=""/>
      <w:lvlJc w:val="left"/>
      <w:pPr>
        <w:ind w:left="1080" w:hanging="360"/>
      </w:pPr>
      <w:rPr>
        <w:rFonts w:ascii="Symbol" w:hAnsi="Symbol"/>
      </w:rPr>
    </w:lvl>
    <w:lvl w:ilvl="7" w:tplc="17F80D48">
      <w:start w:val="1"/>
      <w:numFmt w:val="bullet"/>
      <w:lvlText w:val=""/>
      <w:lvlJc w:val="left"/>
      <w:pPr>
        <w:ind w:left="1080" w:hanging="360"/>
      </w:pPr>
      <w:rPr>
        <w:rFonts w:ascii="Symbol" w:hAnsi="Symbol"/>
      </w:rPr>
    </w:lvl>
    <w:lvl w:ilvl="8" w:tplc="F6EEC06A">
      <w:start w:val="1"/>
      <w:numFmt w:val="bullet"/>
      <w:lvlText w:val=""/>
      <w:lvlJc w:val="left"/>
      <w:pPr>
        <w:ind w:left="1080" w:hanging="360"/>
      </w:pPr>
      <w:rPr>
        <w:rFonts w:ascii="Symbol" w:hAnsi="Symbol"/>
      </w:rPr>
    </w:lvl>
  </w:abstractNum>
  <w:abstractNum w:abstractNumId="53" w15:restartNumberingAfterBreak="0">
    <w:nsid w:val="7B2F1C92"/>
    <w:multiLevelType w:val="multilevel"/>
    <w:tmpl w:val="6FC2BDF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D9F15D1"/>
    <w:multiLevelType w:val="hybridMultilevel"/>
    <w:tmpl w:val="529ED680"/>
    <w:lvl w:ilvl="0" w:tplc="67BE4CAE">
      <w:start w:val="1"/>
      <w:numFmt w:val="bullet"/>
      <w:lvlText w:val=""/>
      <w:lvlJc w:val="left"/>
      <w:pPr>
        <w:ind w:left="1080" w:hanging="360"/>
      </w:pPr>
      <w:rPr>
        <w:rFonts w:ascii="Symbol" w:hAnsi="Symbol"/>
      </w:rPr>
    </w:lvl>
    <w:lvl w:ilvl="1" w:tplc="3EDCFB92">
      <w:start w:val="1"/>
      <w:numFmt w:val="bullet"/>
      <w:lvlText w:val=""/>
      <w:lvlJc w:val="left"/>
      <w:pPr>
        <w:ind w:left="1080" w:hanging="360"/>
      </w:pPr>
      <w:rPr>
        <w:rFonts w:ascii="Symbol" w:hAnsi="Symbol"/>
      </w:rPr>
    </w:lvl>
    <w:lvl w:ilvl="2" w:tplc="BABEA6BE">
      <w:start w:val="1"/>
      <w:numFmt w:val="bullet"/>
      <w:lvlText w:val=""/>
      <w:lvlJc w:val="left"/>
      <w:pPr>
        <w:ind w:left="1080" w:hanging="360"/>
      </w:pPr>
      <w:rPr>
        <w:rFonts w:ascii="Symbol" w:hAnsi="Symbol"/>
      </w:rPr>
    </w:lvl>
    <w:lvl w:ilvl="3" w:tplc="6E1455A0">
      <w:start w:val="1"/>
      <w:numFmt w:val="bullet"/>
      <w:lvlText w:val=""/>
      <w:lvlJc w:val="left"/>
      <w:pPr>
        <w:ind w:left="1080" w:hanging="360"/>
      </w:pPr>
      <w:rPr>
        <w:rFonts w:ascii="Symbol" w:hAnsi="Symbol"/>
      </w:rPr>
    </w:lvl>
    <w:lvl w:ilvl="4" w:tplc="2BD84ED6">
      <w:start w:val="1"/>
      <w:numFmt w:val="bullet"/>
      <w:lvlText w:val=""/>
      <w:lvlJc w:val="left"/>
      <w:pPr>
        <w:ind w:left="1080" w:hanging="360"/>
      </w:pPr>
      <w:rPr>
        <w:rFonts w:ascii="Symbol" w:hAnsi="Symbol"/>
      </w:rPr>
    </w:lvl>
    <w:lvl w:ilvl="5" w:tplc="BD2CD1F2">
      <w:start w:val="1"/>
      <w:numFmt w:val="bullet"/>
      <w:lvlText w:val=""/>
      <w:lvlJc w:val="left"/>
      <w:pPr>
        <w:ind w:left="1080" w:hanging="360"/>
      </w:pPr>
      <w:rPr>
        <w:rFonts w:ascii="Symbol" w:hAnsi="Symbol"/>
      </w:rPr>
    </w:lvl>
    <w:lvl w:ilvl="6" w:tplc="B01829B6">
      <w:start w:val="1"/>
      <w:numFmt w:val="bullet"/>
      <w:lvlText w:val=""/>
      <w:lvlJc w:val="left"/>
      <w:pPr>
        <w:ind w:left="1080" w:hanging="360"/>
      </w:pPr>
      <w:rPr>
        <w:rFonts w:ascii="Symbol" w:hAnsi="Symbol"/>
      </w:rPr>
    </w:lvl>
    <w:lvl w:ilvl="7" w:tplc="9104C6F0">
      <w:start w:val="1"/>
      <w:numFmt w:val="bullet"/>
      <w:lvlText w:val=""/>
      <w:lvlJc w:val="left"/>
      <w:pPr>
        <w:ind w:left="1080" w:hanging="360"/>
      </w:pPr>
      <w:rPr>
        <w:rFonts w:ascii="Symbol" w:hAnsi="Symbol"/>
      </w:rPr>
    </w:lvl>
    <w:lvl w:ilvl="8" w:tplc="889EA7B6">
      <w:start w:val="1"/>
      <w:numFmt w:val="bullet"/>
      <w:lvlText w:val=""/>
      <w:lvlJc w:val="left"/>
      <w:pPr>
        <w:ind w:left="1080" w:hanging="360"/>
      </w:pPr>
      <w:rPr>
        <w:rFonts w:ascii="Symbol" w:hAnsi="Symbol"/>
      </w:rPr>
    </w:lvl>
  </w:abstractNum>
  <w:abstractNum w:abstractNumId="55" w15:restartNumberingAfterBreak="0">
    <w:nsid w:val="7FAF4103"/>
    <w:multiLevelType w:val="hybridMultilevel"/>
    <w:tmpl w:val="172423D2"/>
    <w:lvl w:ilvl="0" w:tplc="26CE38A4">
      <w:start w:val="1"/>
      <w:numFmt w:val="decimal"/>
      <w:lvlText w:val="%1."/>
      <w:lvlJc w:val="left"/>
      <w:pPr>
        <w:ind w:left="1020" w:hanging="360"/>
      </w:pPr>
    </w:lvl>
    <w:lvl w:ilvl="1" w:tplc="70666DB4">
      <w:start w:val="1"/>
      <w:numFmt w:val="lowerLetter"/>
      <w:lvlText w:val="%2."/>
      <w:lvlJc w:val="left"/>
      <w:pPr>
        <w:ind w:left="1740" w:hanging="360"/>
      </w:pPr>
    </w:lvl>
    <w:lvl w:ilvl="2" w:tplc="AC68950E">
      <w:start w:val="1"/>
      <w:numFmt w:val="decimal"/>
      <w:lvlText w:val="%3."/>
      <w:lvlJc w:val="left"/>
      <w:pPr>
        <w:ind w:left="1020" w:hanging="360"/>
      </w:pPr>
    </w:lvl>
    <w:lvl w:ilvl="3" w:tplc="D34A5D9A">
      <w:start w:val="1"/>
      <w:numFmt w:val="decimal"/>
      <w:lvlText w:val="%4."/>
      <w:lvlJc w:val="left"/>
      <w:pPr>
        <w:ind w:left="1020" w:hanging="360"/>
      </w:pPr>
    </w:lvl>
    <w:lvl w:ilvl="4" w:tplc="385A6464">
      <w:start w:val="1"/>
      <w:numFmt w:val="decimal"/>
      <w:lvlText w:val="%5."/>
      <w:lvlJc w:val="left"/>
      <w:pPr>
        <w:ind w:left="1020" w:hanging="360"/>
      </w:pPr>
    </w:lvl>
    <w:lvl w:ilvl="5" w:tplc="E3FE3D64">
      <w:start w:val="1"/>
      <w:numFmt w:val="decimal"/>
      <w:lvlText w:val="%6."/>
      <w:lvlJc w:val="left"/>
      <w:pPr>
        <w:ind w:left="1020" w:hanging="360"/>
      </w:pPr>
    </w:lvl>
    <w:lvl w:ilvl="6" w:tplc="B87E3B7E">
      <w:start w:val="1"/>
      <w:numFmt w:val="decimal"/>
      <w:lvlText w:val="%7."/>
      <w:lvlJc w:val="left"/>
      <w:pPr>
        <w:ind w:left="1020" w:hanging="360"/>
      </w:pPr>
    </w:lvl>
    <w:lvl w:ilvl="7" w:tplc="A2261F2A">
      <w:start w:val="1"/>
      <w:numFmt w:val="decimal"/>
      <w:lvlText w:val="%8."/>
      <w:lvlJc w:val="left"/>
      <w:pPr>
        <w:ind w:left="1020" w:hanging="360"/>
      </w:pPr>
    </w:lvl>
    <w:lvl w:ilvl="8" w:tplc="DC8A558C">
      <w:start w:val="1"/>
      <w:numFmt w:val="decimal"/>
      <w:lvlText w:val="%9."/>
      <w:lvlJc w:val="left"/>
      <w:pPr>
        <w:ind w:left="1020" w:hanging="360"/>
      </w:pPr>
    </w:lvl>
  </w:abstractNum>
  <w:num w:numId="1">
    <w:abstractNumId w:val="24"/>
  </w:num>
  <w:num w:numId="2">
    <w:abstractNumId w:val="44"/>
  </w:num>
  <w:num w:numId="3">
    <w:abstractNumId w:val="35"/>
  </w:num>
  <w:num w:numId="4">
    <w:abstractNumId w:val="36"/>
  </w:num>
  <w:num w:numId="5">
    <w:abstractNumId w:val="26"/>
  </w:num>
  <w:num w:numId="6">
    <w:abstractNumId w:val="45"/>
  </w:num>
  <w:num w:numId="7">
    <w:abstractNumId w:val="48"/>
  </w:num>
  <w:num w:numId="8">
    <w:abstractNumId w:val="50"/>
  </w:num>
  <w:num w:numId="9">
    <w:abstractNumId w:val="10"/>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5"/>
  </w:num>
  <w:num w:numId="14">
    <w:abstractNumId w:val="8"/>
  </w:num>
  <w:num w:numId="15">
    <w:abstractNumId w:val="39"/>
  </w:num>
  <w:num w:numId="16">
    <w:abstractNumId w:val="5"/>
  </w:num>
  <w:num w:numId="17">
    <w:abstractNumId w:val="42"/>
  </w:num>
  <w:num w:numId="18">
    <w:abstractNumId w:val="51"/>
  </w:num>
  <w:num w:numId="19">
    <w:abstractNumId w:val="32"/>
  </w:num>
  <w:num w:numId="20">
    <w:abstractNumId w:val="6"/>
  </w:num>
  <w:num w:numId="21">
    <w:abstractNumId w:val="12"/>
  </w:num>
  <w:num w:numId="22">
    <w:abstractNumId w:val="53"/>
  </w:num>
  <w:num w:numId="23">
    <w:abstractNumId w:val="33"/>
  </w:num>
  <w:num w:numId="24">
    <w:abstractNumId w:val="17"/>
  </w:num>
  <w:num w:numId="25">
    <w:abstractNumId w:val="23"/>
  </w:num>
  <w:num w:numId="26">
    <w:abstractNumId w:val="38"/>
  </w:num>
  <w:num w:numId="27">
    <w:abstractNumId w:val="20"/>
  </w:num>
  <w:num w:numId="28">
    <w:abstractNumId w:val="31"/>
  </w:num>
  <w:num w:numId="29">
    <w:abstractNumId w:val="30"/>
  </w:num>
  <w:num w:numId="30">
    <w:abstractNumId w:val="13"/>
  </w:num>
  <w:num w:numId="31">
    <w:abstractNumId w:val="4"/>
  </w:num>
  <w:num w:numId="32">
    <w:abstractNumId w:val="34"/>
  </w:num>
  <w:num w:numId="33">
    <w:abstractNumId w:val="29"/>
  </w:num>
  <w:num w:numId="34">
    <w:abstractNumId w:val="18"/>
  </w:num>
  <w:num w:numId="35">
    <w:abstractNumId w:val="28"/>
  </w:num>
  <w:num w:numId="36">
    <w:abstractNumId w:val="43"/>
  </w:num>
  <w:num w:numId="37">
    <w:abstractNumId w:val="2"/>
  </w:num>
  <w:num w:numId="38">
    <w:abstractNumId w:val="0"/>
  </w:num>
  <w:num w:numId="39">
    <w:abstractNumId w:val="9"/>
  </w:num>
  <w:num w:numId="40">
    <w:abstractNumId w:val="55"/>
  </w:num>
  <w:num w:numId="41">
    <w:abstractNumId w:val="47"/>
  </w:num>
  <w:num w:numId="42">
    <w:abstractNumId w:val="54"/>
  </w:num>
  <w:num w:numId="43">
    <w:abstractNumId w:val="49"/>
  </w:num>
  <w:num w:numId="44">
    <w:abstractNumId w:val="52"/>
  </w:num>
  <w:num w:numId="45">
    <w:abstractNumId w:val="40"/>
  </w:num>
  <w:num w:numId="46">
    <w:abstractNumId w:val="3"/>
  </w:num>
  <w:num w:numId="47">
    <w:abstractNumId w:val="37"/>
  </w:num>
  <w:num w:numId="48">
    <w:abstractNumId w:val="22"/>
  </w:num>
  <w:num w:numId="49">
    <w:abstractNumId w:val="21"/>
  </w:num>
  <w:num w:numId="50">
    <w:abstractNumId w:val="11"/>
  </w:num>
  <w:num w:numId="51">
    <w:abstractNumId w:val="16"/>
  </w:num>
  <w:num w:numId="52">
    <w:abstractNumId w:val="25"/>
  </w:num>
  <w:num w:numId="53">
    <w:abstractNumId w:val="27"/>
  </w:num>
  <w:num w:numId="54">
    <w:abstractNumId w:val="14"/>
  </w:num>
  <w:num w:numId="55">
    <w:abstractNumId w:val="46"/>
  </w:num>
  <w:num w:numId="5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8E"/>
    <w:rsid w:val="00001FD3"/>
    <w:rsid w:val="000026CA"/>
    <w:rsid w:val="00002BCC"/>
    <w:rsid w:val="00002EB9"/>
    <w:rsid w:val="000037C9"/>
    <w:rsid w:val="0000531E"/>
    <w:rsid w:val="00005713"/>
    <w:rsid w:val="00007A88"/>
    <w:rsid w:val="00011573"/>
    <w:rsid w:val="0001316C"/>
    <w:rsid w:val="00014845"/>
    <w:rsid w:val="0001524C"/>
    <w:rsid w:val="00016E78"/>
    <w:rsid w:val="00020FD8"/>
    <w:rsid w:val="00030C79"/>
    <w:rsid w:val="0003165D"/>
    <w:rsid w:val="00032423"/>
    <w:rsid w:val="00033906"/>
    <w:rsid w:val="00033E94"/>
    <w:rsid w:val="00035712"/>
    <w:rsid w:val="00042109"/>
    <w:rsid w:val="00044DB3"/>
    <w:rsid w:val="000461AA"/>
    <w:rsid w:val="0005072E"/>
    <w:rsid w:val="00050988"/>
    <w:rsid w:val="00054641"/>
    <w:rsid w:val="0005721C"/>
    <w:rsid w:val="00061B67"/>
    <w:rsid w:val="00066570"/>
    <w:rsid w:val="00067B2B"/>
    <w:rsid w:val="00067B59"/>
    <w:rsid w:val="00070851"/>
    <w:rsid w:val="0007169C"/>
    <w:rsid w:val="00071A4D"/>
    <w:rsid w:val="00073854"/>
    <w:rsid w:val="000744A5"/>
    <w:rsid w:val="000746C8"/>
    <w:rsid w:val="00074DDC"/>
    <w:rsid w:val="000751B6"/>
    <w:rsid w:val="00076207"/>
    <w:rsid w:val="000810FE"/>
    <w:rsid w:val="00081CBE"/>
    <w:rsid w:val="00083AB4"/>
    <w:rsid w:val="00091032"/>
    <w:rsid w:val="00094AD8"/>
    <w:rsid w:val="000954C6"/>
    <w:rsid w:val="000960E7"/>
    <w:rsid w:val="000A3C39"/>
    <w:rsid w:val="000A418E"/>
    <w:rsid w:val="000B0B0C"/>
    <w:rsid w:val="000B1310"/>
    <w:rsid w:val="000B139D"/>
    <w:rsid w:val="000B21C6"/>
    <w:rsid w:val="000B28AB"/>
    <w:rsid w:val="000B34D1"/>
    <w:rsid w:val="000B3F6F"/>
    <w:rsid w:val="000B4D13"/>
    <w:rsid w:val="000B6B89"/>
    <w:rsid w:val="000C4109"/>
    <w:rsid w:val="000C6773"/>
    <w:rsid w:val="000C6C19"/>
    <w:rsid w:val="000C7A2A"/>
    <w:rsid w:val="000D0D03"/>
    <w:rsid w:val="000D0FD7"/>
    <w:rsid w:val="000D49DB"/>
    <w:rsid w:val="000E052A"/>
    <w:rsid w:val="000E57C9"/>
    <w:rsid w:val="000E58B5"/>
    <w:rsid w:val="000F023D"/>
    <w:rsid w:val="000F260B"/>
    <w:rsid w:val="000F3F4C"/>
    <w:rsid w:val="000F6C57"/>
    <w:rsid w:val="000F6CC4"/>
    <w:rsid w:val="001012FF"/>
    <w:rsid w:val="00101835"/>
    <w:rsid w:val="001026D3"/>
    <w:rsid w:val="001056CA"/>
    <w:rsid w:val="00105DAE"/>
    <w:rsid w:val="00107BF9"/>
    <w:rsid w:val="001109AA"/>
    <w:rsid w:val="00113B70"/>
    <w:rsid w:val="00114907"/>
    <w:rsid w:val="0011552B"/>
    <w:rsid w:val="001158E3"/>
    <w:rsid w:val="0012159E"/>
    <w:rsid w:val="0012329B"/>
    <w:rsid w:val="00124B85"/>
    <w:rsid w:val="00126061"/>
    <w:rsid w:val="001264FC"/>
    <w:rsid w:val="0013107A"/>
    <w:rsid w:val="00131F59"/>
    <w:rsid w:val="00134B46"/>
    <w:rsid w:val="0013562B"/>
    <w:rsid w:val="00135DBC"/>
    <w:rsid w:val="00136200"/>
    <w:rsid w:val="0013709C"/>
    <w:rsid w:val="00141419"/>
    <w:rsid w:val="00142054"/>
    <w:rsid w:val="001440F8"/>
    <w:rsid w:val="00145462"/>
    <w:rsid w:val="00145FC8"/>
    <w:rsid w:val="00150AC3"/>
    <w:rsid w:val="00153304"/>
    <w:rsid w:val="001537DB"/>
    <w:rsid w:val="0015396F"/>
    <w:rsid w:val="001539F6"/>
    <w:rsid w:val="00154C09"/>
    <w:rsid w:val="001619CE"/>
    <w:rsid w:val="001663D5"/>
    <w:rsid w:val="00166752"/>
    <w:rsid w:val="00167472"/>
    <w:rsid w:val="00167AB1"/>
    <w:rsid w:val="00167E4D"/>
    <w:rsid w:val="00171A17"/>
    <w:rsid w:val="0017305B"/>
    <w:rsid w:val="001748A2"/>
    <w:rsid w:val="001753E6"/>
    <w:rsid w:val="001772FC"/>
    <w:rsid w:val="00183D46"/>
    <w:rsid w:val="00186809"/>
    <w:rsid w:val="00191444"/>
    <w:rsid w:val="00192891"/>
    <w:rsid w:val="00193D2F"/>
    <w:rsid w:val="00196C4C"/>
    <w:rsid w:val="001A2B01"/>
    <w:rsid w:val="001A4F70"/>
    <w:rsid w:val="001A590A"/>
    <w:rsid w:val="001A7A27"/>
    <w:rsid w:val="001B1D10"/>
    <w:rsid w:val="001B1F39"/>
    <w:rsid w:val="001B3074"/>
    <w:rsid w:val="001B4D5D"/>
    <w:rsid w:val="001B4F1D"/>
    <w:rsid w:val="001B61EF"/>
    <w:rsid w:val="001C6A68"/>
    <w:rsid w:val="001E2665"/>
    <w:rsid w:val="001F1AF6"/>
    <w:rsid w:val="001F64EC"/>
    <w:rsid w:val="001F65B5"/>
    <w:rsid w:val="001F6C5B"/>
    <w:rsid w:val="0020198C"/>
    <w:rsid w:val="00203463"/>
    <w:rsid w:val="00204AEB"/>
    <w:rsid w:val="002054AA"/>
    <w:rsid w:val="00211EBA"/>
    <w:rsid w:val="002144B6"/>
    <w:rsid w:val="0021625E"/>
    <w:rsid w:val="0021729F"/>
    <w:rsid w:val="002200BE"/>
    <w:rsid w:val="002210A6"/>
    <w:rsid w:val="00221D25"/>
    <w:rsid w:val="002230BC"/>
    <w:rsid w:val="00226938"/>
    <w:rsid w:val="00230452"/>
    <w:rsid w:val="00232F36"/>
    <w:rsid w:val="0025032F"/>
    <w:rsid w:val="00251645"/>
    <w:rsid w:val="002559D7"/>
    <w:rsid w:val="00256510"/>
    <w:rsid w:val="00256F9D"/>
    <w:rsid w:val="0025769A"/>
    <w:rsid w:val="002616BB"/>
    <w:rsid w:val="00263922"/>
    <w:rsid w:val="00267CB1"/>
    <w:rsid w:val="00271A64"/>
    <w:rsid w:val="00272200"/>
    <w:rsid w:val="00273130"/>
    <w:rsid w:val="002744E8"/>
    <w:rsid w:val="0027466E"/>
    <w:rsid w:val="00277667"/>
    <w:rsid w:val="002852D1"/>
    <w:rsid w:val="0028540C"/>
    <w:rsid w:val="00286FC2"/>
    <w:rsid w:val="00292254"/>
    <w:rsid w:val="002931D9"/>
    <w:rsid w:val="00295F55"/>
    <w:rsid w:val="002A1F97"/>
    <w:rsid w:val="002A542B"/>
    <w:rsid w:val="002A7818"/>
    <w:rsid w:val="002B08EC"/>
    <w:rsid w:val="002B2174"/>
    <w:rsid w:val="002B513E"/>
    <w:rsid w:val="002C2AB3"/>
    <w:rsid w:val="002C3A0E"/>
    <w:rsid w:val="002C3C4C"/>
    <w:rsid w:val="002C4DAA"/>
    <w:rsid w:val="002D113B"/>
    <w:rsid w:val="002D22EE"/>
    <w:rsid w:val="002D31BA"/>
    <w:rsid w:val="002D33C2"/>
    <w:rsid w:val="002D3A66"/>
    <w:rsid w:val="002D7F88"/>
    <w:rsid w:val="002E0349"/>
    <w:rsid w:val="002E28D5"/>
    <w:rsid w:val="002E3B7C"/>
    <w:rsid w:val="002E5460"/>
    <w:rsid w:val="002F5948"/>
    <w:rsid w:val="002F7B2F"/>
    <w:rsid w:val="00300860"/>
    <w:rsid w:val="00302E86"/>
    <w:rsid w:val="00303372"/>
    <w:rsid w:val="00304BD3"/>
    <w:rsid w:val="00307A90"/>
    <w:rsid w:val="00310F29"/>
    <w:rsid w:val="00314CF3"/>
    <w:rsid w:val="0031709E"/>
    <w:rsid w:val="00320BF5"/>
    <w:rsid w:val="00321CA5"/>
    <w:rsid w:val="00323489"/>
    <w:rsid w:val="00323FC1"/>
    <w:rsid w:val="00326148"/>
    <w:rsid w:val="00326E31"/>
    <w:rsid w:val="0033072F"/>
    <w:rsid w:val="003307E1"/>
    <w:rsid w:val="0033171C"/>
    <w:rsid w:val="0033633B"/>
    <w:rsid w:val="00341F37"/>
    <w:rsid w:val="00342795"/>
    <w:rsid w:val="00342CB5"/>
    <w:rsid w:val="00343933"/>
    <w:rsid w:val="00343FC9"/>
    <w:rsid w:val="00354492"/>
    <w:rsid w:val="00356E4A"/>
    <w:rsid w:val="0035723B"/>
    <w:rsid w:val="00357811"/>
    <w:rsid w:val="00360EC1"/>
    <w:rsid w:val="00364733"/>
    <w:rsid w:val="0037360D"/>
    <w:rsid w:val="003741D5"/>
    <w:rsid w:val="0038205F"/>
    <w:rsid w:val="00386BE3"/>
    <w:rsid w:val="0038710F"/>
    <w:rsid w:val="00393110"/>
    <w:rsid w:val="00393D2A"/>
    <w:rsid w:val="003958A6"/>
    <w:rsid w:val="00396AF4"/>
    <w:rsid w:val="00396EE8"/>
    <w:rsid w:val="003A2D50"/>
    <w:rsid w:val="003A2EBE"/>
    <w:rsid w:val="003A4C29"/>
    <w:rsid w:val="003B7263"/>
    <w:rsid w:val="003C0B08"/>
    <w:rsid w:val="003C12BC"/>
    <w:rsid w:val="003C55C2"/>
    <w:rsid w:val="003D11A3"/>
    <w:rsid w:val="003D309B"/>
    <w:rsid w:val="003D344B"/>
    <w:rsid w:val="003D38D8"/>
    <w:rsid w:val="003D3E6E"/>
    <w:rsid w:val="003D70D5"/>
    <w:rsid w:val="003D77BA"/>
    <w:rsid w:val="003E16F9"/>
    <w:rsid w:val="003E1E14"/>
    <w:rsid w:val="003E4961"/>
    <w:rsid w:val="003E5BF8"/>
    <w:rsid w:val="003E72A3"/>
    <w:rsid w:val="003E7EE4"/>
    <w:rsid w:val="003F001F"/>
    <w:rsid w:val="003F0CB7"/>
    <w:rsid w:val="003F17C8"/>
    <w:rsid w:val="003F6353"/>
    <w:rsid w:val="003F6E23"/>
    <w:rsid w:val="0040025F"/>
    <w:rsid w:val="00402BF9"/>
    <w:rsid w:val="004031D4"/>
    <w:rsid w:val="00403BE7"/>
    <w:rsid w:val="00407D56"/>
    <w:rsid w:val="00410511"/>
    <w:rsid w:val="00413EF2"/>
    <w:rsid w:val="004143DF"/>
    <w:rsid w:val="00415377"/>
    <w:rsid w:val="00416CC3"/>
    <w:rsid w:val="00417848"/>
    <w:rsid w:val="00417A67"/>
    <w:rsid w:val="004200BD"/>
    <w:rsid w:val="00420A95"/>
    <w:rsid w:val="00421AB2"/>
    <w:rsid w:val="004250DC"/>
    <w:rsid w:val="00426264"/>
    <w:rsid w:val="00430A10"/>
    <w:rsid w:val="0043694B"/>
    <w:rsid w:val="00436E95"/>
    <w:rsid w:val="0044472A"/>
    <w:rsid w:val="00450549"/>
    <w:rsid w:val="00450E40"/>
    <w:rsid w:val="00451E25"/>
    <w:rsid w:val="00453928"/>
    <w:rsid w:val="00453EAD"/>
    <w:rsid w:val="00455E4A"/>
    <w:rsid w:val="00455F5A"/>
    <w:rsid w:val="0045668E"/>
    <w:rsid w:val="0045693F"/>
    <w:rsid w:val="00461965"/>
    <w:rsid w:val="00464BAC"/>
    <w:rsid w:val="00471EDD"/>
    <w:rsid w:val="00472272"/>
    <w:rsid w:val="00476F76"/>
    <w:rsid w:val="00481912"/>
    <w:rsid w:val="004837F6"/>
    <w:rsid w:val="004904DF"/>
    <w:rsid w:val="004905B2"/>
    <w:rsid w:val="004930D7"/>
    <w:rsid w:val="0049369B"/>
    <w:rsid w:val="00493D36"/>
    <w:rsid w:val="0049624E"/>
    <w:rsid w:val="00496C86"/>
    <w:rsid w:val="004A019F"/>
    <w:rsid w:val="004A3380"/>
    <w:rsid w:val="004A47CA"/>
    <w:rsid w:val="004A4E11"/>
    <w:rsid w:val="004A65D0"/>
    <w:rsid w:val="004A7042"/>
    <w:rsid w:val="004B154F"/>
    <w:rsid w:val="004B5C80"/>
    <w:rsid w:val="004C41AF"/>
    <w:rsid w:val="004C4DB0"/>
    <w:rsid w:val="004C64AF"/>
    <w:rsid w:val="004D09A0"/>
    <w:rsid w:val="004D2842"/>
    <w:rsid w:val="004D6B9A"/>
    <w:rsid w:val="004D748B"/>
    <w:rsid w:val="004E54BB"/>
    <w:rsid w:val="004E7938"/>
    <w:rsid w:val="004F050D"/>
    <w:rsid w:val="004F051A"/>
    <w:rsid w:val="004F180F"/>
    <w:rsid w:val="004F6170"/>
    <w:rsid w:val="004F7C6C"/>
    <w:rsid w:val="00501889"/>
    <w:rsid w:val="005027A6"/>
    <w:rsid w:val="00504CFB"/>
    <w:rsid w:val="00505A12"/>
    <w:rsid w:val="00510130"/>
    <w:rsid w:val="0051147F"/>
    <w:rsid w:val="005114C5"/>
    <w:rsid w:val="00515F11"/>
    <w:rsid w:val="0051740F"/>
    <w:rsid w:val="0052191B"/>
    <w:rsid w:val="00523B8E"/>
    <w:rsid w:val="00524E8B"/>
    <w:rsid w:val="00525D1D"/>
    <w:rsid w:val="00532061"/>
    <w:rsid w:val="00534928"/>
    <w:rsid w:val="0053705D"/>
    <w:rsid w:val="005413E1"/>
    <w:rsid w:val="00542CF7"/>
    <w:rsid w:val="00546736"/>
    <w:rsid w:val="00547854"/>
    <w:rsid w:val="005478B8"/>
    <w:rsid w:val="005520CF"/>
    <w:rsid w:val="005544EC"/>
    <w:rsid w:val="00554877"/>
    <w:rsid w:val="0055509F"/>
    <w:rsid w:val="00577C98"/>
    <w:rsid w:val="0058014F"/>
    <w:rsid w:val="00582E21"/>
    <w:rsid w:val="0058325A"/>
    <w:rsid w:val="00583452"/>
    <w:rsid w:val="0058456E"/>
    <w:rsid w:val="005846EA"/>
    <w:rsid w:val="005847BF"/>
    <w:rsid w:val="00584CA4"/>
    <w:rsid w:val="0059407C"/>
    <w:rsid w:val="0059443D"/>
    <w:rsid w:val="00595449"/>
    <w:rsid w:val="00596822"/>
    <w:rsid w:val="005A0B88"/>
    <w:rsid w:val="005A6BD9"/>
    <w:rsid w:val="005B3541"/>
    <w:rsid w:val="005B5393"/>
    <w:rsid w:val="005B5F10"/>
    <w:rsid w:val="005B7925"/>
    <w:rsid w:val="005C26D3"/>
    <w:rsid w:val="005C4A1E"/>
    <w:rsid w:val="005D0789"/>
    <w:rsid w:val="005D2D6F"/>
    <w:rsid w:val="005D5BB4"/>
    <w:rsid w:val="005D6A54"/>
    <w:rsid w:val="005D6E33"/>
    <w:rsid w:val="005D7616"/>
    <w:rsid w:val="005D7E80"/>
    <w:rsid w:val="005E0110"/>
    <w:rsid w:val="005E6A7A"/>
    <w:rsid w:val="005E6BD7"/>
    <w:rsid w:val="005E7587"/>
    <w:rsid w:val="005F4933"/>
    <w:rsid w:val="005F5212"/>
    <w:rsid w:val="005F7E2D"/>
    <w:rsid w:val="00600ADE"/>
    <w:rsid w:val="00602455"/>
    <w:rsid w:val="00602FA7"/>
    <w:rsid w:val="00603D96"/>
    <w:rsid w:val="006059A5"/>
    <w:rsid w:val="006065DB"/>
    <w:rsid w:val="00607974"/>
    <w:rsid w:val="0061113A"/>
    <w:rsid w:val="00614ADB"/>
    <w:rsid w:val="00615858"/>
    <w:rsid w:val="006158AC"/>
    <w:rsid w:val="0061636E"/>
    <w:rsid w:val="006206FC"/>
    <w:rsid w:val="00622BD0"/>
    <w:rsid w:val="00622E94"/>
    <w:rsid w:val="00625D6F"/>
    <w:rsid w:val="00627740"/>
    <w:rsid w:val="00630186"/>
    <w:rsid w:val="0063511D"/>
    <w:rsid w:val="00635E58"/>
    <w:rsid w:val="006372A9"/>
    <w:rsid w:val="00637E5D"/>
    <w:rsid w:val="00637F88"/>
    <w:rsid w:val="006461ED"/>
    <w:rsid w:val="00650211"/>
    <w:rsid w:val="006504E3"/>
    <w:rsid w:val="006509B3"/>
    <w:rsid w:val="0065164E"/>
    <w:rsid w:val="00655541"/>
    <w:rsid w:val="0065722A"/>
    <w:rsid w:val="00657810"/>
    <w:rsid w:val="006578F4"/>
    <w:rsid w:val="006612CB"/>
    <w:rsid w:val="00661A52"/>
    <w:rsid w:val="00663295"/>
    <w:rsid w:val="00665DB0"/>
    <w:rsid w:val="00671A47"/>
    <w:rsid w:val="00673B81"/>
    <w:rsid w:val="006818FE"/>
    <w:rsid w:val="006908C0"/>
    <w:rsid w:val="00690A01"/>
    <w:rsid w:val="006A2D21"/>
    <w:rsid w:val="006A4BA0"/>
    <w:rsid w:val="006B0159"/>
    <w:rsid w:val="006B0CB0"/>
    <w:rsid w:val="006B44E5"/>
    <w:rsid w:val="006B600B"/>
    <w:rsid w:val="006B7B76"/>
    <w:rsid w:val="006C3AA0"/>
    <w:rsid w:val="006C67AD"/>
    <w:rsid w:val="006C7C14"/>
    <w:rsid w:val="006D06B7"/>
    <w:rsid w:val="006D13FF"/>
    <w:rsid w:val="006D31EE"/>
    <w:rsid w:val="006D665A"/>
    <w:rsid w:val="006E3BC4"/>
    <w:rsid w:val="006E5866"/>
    <w:rsid w:val="006E6615"/>
    <w:rsid w:val="006E7897"/>
    <w:rsid w:val="006F1B1D"/>
    <w:rsid w:val="006F2FE5"/>
    <w:rsid w:val="006F70E0"/>
    <w:rsid w:val="00701389"/>
    <w:rsid w:val="00701F2C"/>
    <w:rsid w:val="00705493"/>
    <w:rsid w:val="00713CE6"/>
    <w:rsid w:val="007200E9"/>
    <w:rsid w:val="0072013D"/>
    <w:rsid w:val="00720B8E"/>
    <w:rsid w:val="00720E3F"/>
    <w:rsid w:val="00722F5A"/>
    <w:rsid w:val="007268B0"/>
    <w:rsid w:val="00732FD0"/>
    <w:rsid w:val="00735E3F"/>
    <w:rsid w:val="007366CB"/>
    <w:rsid w:val="00740199"/>
    <w:rsid w:val="00741A7C"/>
    <w:rsid w:val="007422AD"/>
    <w:rsid w:val="00744FD8"/>
    <w:rsid w:val="00745A71"/>
    <w:rsid w:val="00745FF9"/>
    <w:rsid w:val="007467C5"/>
    <w:rsid w:val="0075264A"/>
    <w:rsid w:val="00752D9B"/>
    <w:rsid w:val="0075500C"/>
    <w:rsid w:val="00762513"/>
    <w:rsid w:val="00762DE4"/>
    <w:rsid w:val="00767747"/>
    <w:rsid w:val="007748FD"/>
    <w:rsid w:val="00782169"/>
    <w:rsid w:val="00782199"/>
    <w:rsid w:val="0078406B"/>
    <w:rsid w:val="00786AC6"/>
    <w:rsid w:val="00787EB1"/>
    <w:rsid w:val="007928C9"/>
    <w:rsid w:val="00795261"/>
    <w:rsid w:val="00795F07"/>
    <w:rsid w:val="00796684"/>
    <w:rsid w:val="007966AC"/>
    <w:rsid w:val="007A2D58"/>
    <w:rsid w:val="007A42B6"/>
    <w:rsid w:val="007B3703"/>
    <w:rsid w:val="007B5215"/>
    <w:rsid w:val="007B694C"/>
    <w:rsid w:val="007C26B4"/>
    <w:rsid w:val="007D0187"/>
    <w:rsid w:val="007D250C"/>
    <w:rsid w:val="007D51AA"/>
    <w:rsid w:val="007D64BD"/>
    <w:rsid w:val="007D6F3F"/>
    <w:rsid w:val="007E0D55"/>
    <w:rsid w:val="007E3803"/>
    <w:rsid w:val="007E4474"/>
    <w:rsid w:val="007E50AC"/>
    <w:rsid w:val="007E7263"/>
    <w:rsid w:val="007F287B"/>
    <w:rsid w:val="007F6C66"/>
    <w:rsid w:val="007F7ECD"/>
    <w:rsid w:val="00800DD3"/>
    <w:rsid w:val="00804859"/>
    <w:rsid w:val="0081075B"/>
    <w:rsid w:val="0081088D"/>
    <w:rsid w:val="00811B54"/>
    <w:rsid w:val="00813540"/>
    <w:rsid w:val="00813F90"/>
    <w:rsid w:val="00814DB2"/>
    <w:rsid w:val="00817E0F"/>
    <w:rsid w:val="00821CD3"/>
    <w:rsid w:val="008240BA"/>
    <w:rsid w:val="00825A43"/>
    <w:rsid w:val="00826997"/>
    <w:rsid w:val="00827BDD"/>
    <w:rsid w:val="00831B09"/>
    <w:rsid w:val="00833EDC"/>
    <w:rsid w:val="00842F61"/>
    <w:rsid w:val="008442DE"/>
    <w:rsid w:val="008450EB"/>
    <w:rsid w:val="00845390"/>
    <w:rsid w:val="008461AB"/>
    <w:rsid w:val="00846382"/>
    <w:rsid w:val="0084656E"/>
    <w:rsid w:val="008501E2"/>
    <w:rsid w:val="00850E02"/>
    <w:rsid w:val="008521A4"/>
    <w:rsid w:val="00854251"/>
    <w:rsid w:val="00863771"/>
    <w:rsid w:val="008659C7"/>
    <w:rsid w:val="00865BE3"/>
    <w:rsid w:val="008669AD"/>
    <w:rsid w:val="00867282"/>
    <w:rsid w:val="008706C7"/>
    <w:rsid w:val="0087177B"/>
    <w:rsid w:val="0087723A"/>
    <w:rsid w:val="00880DA0"/>
    <w:rsid w:val="0088290B"/>
    <w:rsid w:val="0088347F"/>
    <w:rsid w:val="00884B6C"/>
    <w:rsid w:val="00886EFF"/>
    <w:rsid w:val="00890190"/>
    <w:rsid w:val="008928B0"/>
    <w:rsid w:val="008964C0"/>
    <w:rsid w:val="008A0D00"/>
    <w:rsid w:val="008A2D48"/>
    <w:rsid w:val="008A4D04"/>
    <w:rsid w:val="008A651B"/>
    <w:rsid w:val="008A6C2A"/>
    <w:rsid w:val="008B1213"/>
    <w:rsid w:val="008B4D40"/>
    <w:rsid w:val="008C06F2"/>
    <w:rsid w:val="008C3969"/>
    <w:rsid w:val="008C4271"/>
    <w:rsid w:val="008C6025"/>
    <w:rsid w:val="008D0392"/>
    <w:rsid w:val="008D3C6B"/>
    <w:rsid w:val="008D7D95"/>
    <w:rsid w:val="008E361C"/>
    <w:rsid w:val="008E5CAF"/>
    <w:rsid w:val="008F0933"/>
    <w:rsid w:val="008F3A5E"/>
    <w:rsid w:val="00900A5E"/>
    <w:rsid w:val="009042CE"/>
    <w:rsid w:val="00910A36"/>
    <w:rsid w:val="00910E48"/>
    <w:rsid w:val="00914AA4"/>
    <w:rsid w:val="00914ADC"/>
    <w:rsid w:val="00914FA3"/>
    <w:rsid w:val="00914FE2"/>
    <w:rsid w:val="00916B7A"/>
    <w:rsid w:val="00916C3D"/>
    <w:rsid w:val="00917D3C"/>
    <w:rsid w:val="00920F13"/>
    <w:rsid w:val="0092126D"/>
    <w:rsid w:val="009217D6"/>
    <w:rsid w:val="00922F4D"/>
    <w:rsid w:val="00923A3B"/>
    <w:rsid w:val="00927B64"/>
    <w:rsid w:val="00932A31"/>
    <w:rsid w:val="00932C4E"/>
    <w:rsid w:val="009331E3"/>
    <w:rsid w:val="00933799"/>
    <w:rsid w:val="00936149"/>
    <w:rsid w:val="009364CF"/>
    <w:rsid w:val="00940C49"/>
    <w:rsid w:val="00942A0B"/>
    <w:rsid w:val="00945BF3"/>
    <w:rsid w:val="00950BDA"/>
    <w:rsid w:val="00950D80"/>
    <w:rsid w:val="009565FA"/>
    <w:rsid w:val="00956994"/>
    <w:rsid w:val="009622EB"/>
    <w:rsid w:val="009639B6"/>
    <w:rsid w:val="00964BAB"/>
    <w:rsid w:val="00973D54"/>
    <w:rsid w:val="009750D8"/>
    <w:rsid w:val="00976139"/>
    <w:rsid w:val="00980F2B"/>
    <w:rsid w:val="009817E7"/>
    <w:rsid w:val="00984144"/>
    <w:rsid w:val="0098628B"/>
    <w:rsid w:val="00986D38"/>
    <w:rsid w:val="009A0F36"/>
    <w:rsid w:val="009A135A"/>
    <w:rsid w:val="009A225C"/>
    <w:rsid w:val="009A257C"/>
    <w:rsid w:val="009A5236"/>
    <w:rsid w:val="009A52C5"/>
    <w:rsid w:val="009A5FF5"/>
    <w:rsid w:val="009B2E19"/>
    <w:rsid w:val="009B6BEA"/>
    <w:rsid w:val="009B7850"/>
    <w:rsid w:val="009C085E"/>
    <w:rsid w:val="009C1265"/>
    <w:rsid w:val="009C2BAF"/>
    <w:rsid w:val="009C347F"/>
    <w:rsid w:val="009C3F60"/>
    <w:rsid w:val="009C580C"/>
    <w:rsid w:val="009D0DD3"/>
    <w:rsid w:val="009D2756"/>
    <w:rsid w:val="009D3EE8"/>
    <w:rsid w:val="009D5ED0"/>
    <w:rsid w:val="009D6B65"/>
    <w:rsid w:val="009E20E3"/>
    <w:rsid w:val="009E23B0"/>
    <w:rsid w:val="009E4B08"/>
    <w:rsid w:val="009E5469"/>
    <w:rsid w:val="009E77A2"/>
    <w:rsid w:val="009F3872"/>
    <w:rsid w:val="009F3F13"/>
    <w:rsid w:val="009F489C"/>
    <w:rsid w:val="009F59F0"/>
    <w:rsid w:val="00A02D5D"/>
    <w:rsid w:val="00A04806"/>
    <w:rsid w:val="00A06B8B"/>
    <w:rsid w:val="00A10C81"/>
    <w:rsid w:val="00A1679A"/>
    <w:rsid w:val="00A17DEE"/>
    <w:rsid w:val="00A219CD"/>
    <w:rsid w:val="00A246AC"/>
    <w:rsid w:val="00A27796"/>
    <w:rsid w:val="00A3373A"/>
    <w:rsid w:val="00A33839"/>
    <w:rsid w:val="00A33F8B"/>
    <w:rsid w:val="00A36957"/>
    <w:rsid w:val="00A406AA"/>
    <w:rsid w:val="00A41E2B"/>
    <w:rsid w:val="00A46953"/>
    <w:rsid w:val="00A51B3D"/>
    <w:rsid w:val="00A53406"/>
    <w:rsid w:val="00A55CDB"/>
    <w:rsid w:val="00A564C9"/>
    <w:rsid w:val="00A57D79"/>
    <w:rsid w:val="00A64B37"/>
    <w:rsid w:val="00A70069"/>
    <w:rsid w:val="00A705EE"/>
    <w:rsid w:val="00A71831"/>
    <w:rsid w:val="00A72381"/>
    <w:rsid w:val="00A723F5"/>
    <w:rsid w:val="00A72C46"/>
    <w:rsid w:val="00A73DB6"/>
    <w:rsid w:val="00A74AFD"/>
    <w:rsid w:val="00A84447"/>
    <w:rsid w:val="00A85886"/>
    <w:rsid w:val="00A931E9"/>
    <w:rsid w:val="00A96E1D"/>
    <w:rsid w:val="00AA171C"/>
    <w:rsid w:val="00AA1C2D"/>
    <w:rsid w:val="00AA7B6E"/>
    <w:rsid w:val="00AA7F0E"/>
    <w:rsid w:val="00AB193A"/>
    <w:rsid w:val="00AB1A83"/>
    <w:rsid w:val="00AB1F5B"/>
    <w:rsid w:val="00AB4553"/>
    <w:rsid w:val="00AB57FB"/>
    <w:rsid w:val="00AB5FA5"/>
    <w:rsid w:val="00AC0D57"/>
    <w:rsid w:val="00AC25CD"/>
    <w:rsid w:val="00AC3C72"/>
    <w:rsid w:val="00AC46C9"/>
    <w:rsid w:val="00AD347D"/>
    <w:rsid w:val="00AD3A84"/>
    <w:rsid w:val="00AD68A1"/>
    <w:rsid w:val="00AD6E21"/>
    <w:rsid w:val="00AE284F"/>
    <w:rsid w:val="00AE63E8"/>
    <w:rsid w:val="00AF1845"/>
    <w:rsid w:val="00AF339D"/>
    <w:rsid w:val="00AF3A3D"/>
    <w:rsid w:val="00AF3B19"/>
    <w:rsid w:val="00AF5F5F"/>
    <w:rsid w:val="00AF6CA7"/>
    <w:rsid w:val="00B00A86"/>
    <w:rsid w:val="00B015E8"/>
    <w:rsid w:val="00B01F1E"/>
    <w:rsid w:val="00B037AD"/>
    <w:rsid w:val="00B03B21"/>
    <w:rsid w:val="00B0456F"/>
    <w:rsid w:val="00B10D41"/>
    <w:rsid w:val="00B111D4"/>
    <w:rsid w:val="00B13EA3"/>
    <w:rsid w:val="00B155D3"/>
    <w:rsid w:val="00B1594D"/>
    <w:rsid w:val="00B23AC7"/>
    <w:rsid w:val="00B25046"/>
    <w:rsid w:val="00B25FB0"/>
    <w:rsid w:val="00B269F7"/>
    <w:rsid w:val="00B30690"/>
    <w:rsid w:val="00B335FA"/>
    <w:rsid w:val="00B34B8B"/>
    <w:rsid w:val="00B367C7"/>
    <w:rsid w:val="00B371CF"/>
    <w:rsid w:val="00B37504"/>
    <w:rsid w:val="00B40E49"/>
    <w:rsid w:val="00B42EDC"/>
    <w:rsid w:val="00B431C0"/>
    <w:rsid w:val="00B44489"/>
    <w:rsid w:val="00B45284"/>
    <w:rsid w:val="00B4603A"/>
    <w:rsid w:val="00B519F6"/>
    <w:rsid w:val="00B54FC8"/>
    <w:rsid w:val="00B55BA8"/>
    <w:rsid w:val="00B56947"/>
    <w:rsid w:val="00B57D99"/>
    <w:rsid w:val="00B60282"/>
    <w:rsid w:val="00B6560C"/>
    <w:rsid w:val="00B65B8C"/>
    <w:rsid w:val="00B6600B"/>
    <w:rsid w:val="00B70170"/>
    <w:rsid w:val="00B72227"/>
    <w:rsid w:val="00B767F6"/>
    <w:rsid w:val="00B82481"/>
    <w:rsid w:val="00B8268B"/>
    <w:rsid w:val="00B84C09"/>
    <w:rsid w:val="00B8528A"/>
    <w:rsid w:val="00B910A1"/>
    <w:rsid w:val="00B93745"/>
    <w:rsid w:val="00B94A2B"/>
    <w:rsid w:val="00B950CA"/>
    <w:rsid w:val="00B97C9A"/>
    <w:rsid w:val="00BA1258"/>
    <w:rsid w:val="00BA6AFF"/>
    <w:rsid w:val="00BB3640"/>
    <w:rsid w:val="00BB5A93"/>
    <w:rsid w:val="00BB7330"/>
    <w:rsid w:val="00BB7C73"/>
    <w:rsid w:val="00BC08E4"/>
    <w:rsid w:val="00BC152C"/>
    <w:rsid w:val="00BC1B3D"/>
    <w:rsid w:val="00BC2AA9"/>
    <w:rsid w:val="00BC41AE"/>
    <w:rsid w:val="00BD78BF"/>
    <w:rsid w:val="00BE2F9F"/>
    <w:rsid w:val="00BE605B"/>
    <w:rsid w:val="00BF233B"/>
    <w:rsid w:val="00BF4D71"/>
    <w:rsid w:val="00BF6137"/>
    <w:rsid w:val="00BF6D30"/>
    <w:rsid w:val="00BF70E6"/>
    <w:rsid w:val="00BF7960"/>
    <w:rsid w:val="00C00F7F"/>
    <w:rsid w:val="00C01A45"/>
    <w:rsid w:val="00C05F17"/>
    <w:rsid w:val="00C06427"/>
    <w:rsid w:val="00C1005E"/>
    <w:rsid w:val="00C1231B"/>
    <w:rsid w:val="00C16793"/>
    <w:rsid w:val="00C17051"/>
    <w:rsid w:val="00C311DE"/>
    <w:rsid w:val="00C322C1"/>
    <w:rsid w:val="00C41E82"/>
    <w:rsid w:val="00C435BD"/>
    <w:rsid w:val="00C44C1F"/>
    <w:rsid w:val="00C44F93"/>
    <w:rsid w:val="00C4681B"/>
    <w:rsid w:val="00C50CED"/>
    <w:rsid w:val="00C5166B"/>
    <w:rsid w:val="00C52FDE"/>
    <w:rsid w:val="00C53598"/>
    <w:rsid w:val="00C53B14"/>
    <w:rsid w:val="00C56A47"/>
    <w:rsid w:val="00C61D3C"/>
    <w:rsid w:val="00C62926"/>
    <w:rsid w:val="00C64248"/>
    <w:rsid w:val="00C644B2"/>
    <w:rsid w:val="00C6490F"/>
    <w:rsid w:val="00C64FE6"/>
    <w:rsid w:val="00C65503"/>
    <w:rsid w:val="00C65AB6"/>
    <w:rsid w:val="00C663EE"/>
    <w:rsid w:val="00C67D1B"/>
    <w:rsid w:val="00C67DA5"/>
    <w:rsid w:val="00C70FD2"/>
    <w:rsid w:val="00C73B0F"/>
    <w:rsid w:val="00C74C91"/>
    <w:rsid w:val="00C76577"/>
    <w:rsid w:val="00C81313"/>
    <w:rsid w:val="00C81CB6"/>
    <w:rsid w:val="00C834EC"/>
    <w:rsid w:val="00C865F5"/>
    <w:rsid w:val="00C93195"/>
    <w:rsid w:val="00C93ABC"/>
    <w:rsid w:val="00C95E22"/>
    <w:rsid w:val="00CA38EF"/>
    <w:rsid w:val="00CB175D"/>
    <w:rsid w:val="00CB2412"/>
    <w:rsid w:val="00CB32A7"/>
    <w:rsid w:val="00CB61BF"/>
    <w:rsid w:val="00CB6B96"/>
    <w:rsid w:val="00CB799F"/>
    <w:rsid w:val="00CC5B8A"/>
    <w:rsid w:val="00CC6BA6"/>
    <w:rsid w:val="00CD3562"/>
    <w:rsid w:val="00CD703D"/>
    <w:rsid w:val="00CD74EE"/>
    <w:rsid w:val="00CD78C7"/>
    <w:rsid w:val="00CD7E75"/>
    <w:rsid w:val="00CE1577"/>
    <w:rsid w:val="00CE227B"/>
    <w:rsid w:val="00CE358F"/>
    <w:rsid w:val="00CE66D0"/>
    <w:rsid w:val="00CE7529"/>
    <w:rsid w:val="00CF0595"/>
    <w:rsid w:val="00CF189B"/>
    <w:rsid w:val="00CF1D9B"/>
    <w:rsid w:val="00CF3E56"/>
    <w:rsid w:val="00CF43A7"/>
    <w:rsid w:val="00CF528E"/>
    <w:rsid w:val="00CF5922"/>
    <w:rsid w:val="00CF5D90"/>
    <w:rsid w:val="00D00054"/>
    <w:rsid w:val="00D00808"/>
    <w:rsid w:val="00D018F7"/>
    <w:rsid w:val="00D019F7"/>
    <w:rsid w:val="00D0352D"/>
    <w:rsid w:val="00D03E60"/>
    <w:rsid w:val="00D04858"/>
    <w:rsid w:val="00D04BEC"/>
    <w:rsid w:val="00D12C6A"/>
    <w:rsid w:val="00D22111"/>
    <w:rsid w:val="00D334DF"/>
    <w:rsid w:val="00D34B1E"/>
    <w:rsid w:val="00D42E5F"/>
    <w:rsid w:val="00D50293"/>
    <w:rsid w:val="00D504A1"/>
    <w:rsid w:val="00D568D8"/>
    <w:rsid w:val="00D57E3D"/>
    <w:rsid w:val="00D60D73"/>
    <w:rsid w:val="00D641DC"/>
    <w:rsid w:val="00D66D9C"/>
    <w:rsid w:val="00D71A11"/>
    <w:rsid w:val="00D7343A"/>
    <w:rsid w:val="00D74906"/>
    <w:rsid w:val="00D7552F"/>
    <w:rsid w:val="00D75809"/>
    <w:rsid w:val="00D82901"/>
    <w:rsid w:val="00D82DE1"/>
    <w:rsid w:val="00D82E27"/>
    <w:rsid w:val="00D856D5"/>
    <w:rsid w:val="00D85BA4"/>
    <w:rsid w:val="00D86DEC"/>
    <w:rsid w:val="00D877B8"/>
    <w:rsid w:val="00D87CF6"/>
    <w:rsid w:val="00D9015B"/>
    <w:rsid w:val="00D9135A"/>
    <w:rsid w:val="00D92690"/>
    <w:rsid w:val="00D93212"/>
    <w:rsid w:val="00D95D01"/>
    <w:rsid w:val="00DA2AC6"/>
    <w:rsid w:val="00DA39AA"/>
    <w:rsid w:val="00DB6139"/>
    <w:rsid w:val="00DC6ED2"/>
    <w:rsid w:val="00DC7395"/>
    <w:rsid w:val="00DC74A3"/>
    <w:rsid w:val="00DC7887"/>
    <w:rsid w:val="00DC798E"/>
    <w:rsid w:val="00DD0327"/>
    <w:rsid w:val="00DD3E52"/>
    <w:rsid w:val="00DD5DB5"/>
    <w:rsid w:val="00DE131E"/>
    <w:rsid w:val="00DE42FE"/>
    <w:rsid w:val="00DE434F"/>
    <w:rsid w:val="00DE5A79"/>
    <w:rsid w:val="00DE6D64"/>
    <w:rsid w:val="00DF2CF9"/>
    <w:rsid w:val="00DF43F5"/>
    <w:rsid w:val="00E03A00"/>
    <w:rsid w:val="00E040E4"/>
    <w:rsid w:val="00E07C01"/>
    <w:rsid w:val="00E10940"/>
    <w:rsid w:val="00E13B87"/>
    <w:rsid w:val="00E1428D"/>
    <w:rsid w:val="00E1481D"/>
    <w:rsid w:val="00E15696"/>
    <w:rsid w:val="00E16356"/>
    <w:rsid w:val="00E2194D"/>
    <w:rsid w:val="00E2305A"/>
    <w:rsid w:val="00E24398"/>
    <w:rsid w:val="00E25C9B"/>
    <w:rsid w:val="00E27BD1"/>
    <w:rsid w:val="00E30703"/>
    <w:rsid w:val="00E31A32"/>
    <w:rsid w:val="00E35718"/>
    <w:rsid w:val="00E36866"/>
    <w:rsid w:val="00E50291"/>
    <w:rsid w:val="00E505F7"/>
    <w:rsid w:val="00E50B2C"/>
    <w:rsid w:val="00E52F27"/>
    <w:rsid w:val="00E533B7"/>
    <w:rsid w:val="00E54EF2"/>
    <w:rsid w:val="00E567CA"/>
    <w:rsid w:val="00E60D03"/>
    <w:rsid w:val="00E64194"/>
    <w:rsid w:val="00E6441F"/>
    <w:rsid w:val="00E65585"/>
    <w:rsid w:val="00E6668E"/>
    <w:rsid w:val="00E711CA"/>
    <w:rsid w:val="00E7363B"/>
    <w:rsid w:val="00E73D77"/>
    <w:rsid w:val="00E77AB6"/>
    <w:rsid w:val="00E80F3A"/>
    <w:rsid w:val="00E8110D"/>
    <w:rsid w:val="00E81C90"/>
    <w:rsid w:val="00E85144"/>
    <w:rsid w:val="00E859C8"/>
    <w:rsid w:val="00E87A69"/>
    <w:rsid w:val="00E9392F"/>
    <w:rsid w:val="00E939B2"/>
    <w:rsid w:val="00E96395"/>
    <w:rsid w:val="00E97645"/>
    <w:rsid w:val="00EA2C1E"/>
    <w:rsid w:val="00EA44C5"/>
    <w:rsid w:val="00EB4B1E"/>
    <w:rsid w:val="00EB4B3A"/>
    <w:rsid w:val="00EB4C8A"/>
    <w:rsid w:val="00EB55BF"/>
    <w:rsid w:val="00EC60CC"/>
    <w:rsid w:val="00EC6841"/>
    <w:rsid w:val="00EC7679"/>
    <w:rsid w:val="00ED00BF"/>
    <w:rsid w:val="00ED1714"/>
    <w:rsid w:val="00ED215F"/>
    <w:rsid w:val="00ED65DF"/>
    <w:rsid w:val="00EE10D9"/>
    <w:rsid w:val="00EE7169"/>
    <w:rsid w:val="00EF3EC7"/>
    <w:rsid w:val="00EF63B3"/>
    <w:rsid w:val="00EF6EB0"/>
    <w:rsid w:val="00EF734D"/>
    <w:rsid w:val="00F031ED"/>
    <w:rsid w:val="00F05D60"/>
    <w:rsid w:val="00F05F95"/>
    <w:rsid w:val="00F07580"/>
    <w:rsid w:val="00F10276"/>
    <w:rsid w:val="00F11B6A"/>
    <w:rsid w:val="00F12C7B"/>
    <w:rsid w:val="00F145A5"/>
    <w:rsid w:val="00F30304"/>
    <w:rsid w:val="00F31E5C"/>
    <w:rsid w:val="00F36CED"/>
    <w:rsid w:val="00F37BC1"/>
    <w:rsid w:val="00F44E8B"/>
    <w:rsid w:val="00F46C31"/>
    <w:rsid w:val="00F51AEE"/>
    <w:rsid w:val="00F522AE"/>
    <w:rsid w:val="00F5325B"/>
    <w:rsid w:val="00F5472F"/>
    <w:rsid w:val="00F6257B"/>
    <w:rsid w:val="00F67914"/>
    <w:rsid w:val="00F71484"/>
    <w:rsid w:val="00F71672"/>
    <w:rsid w:val="00F73599"/>
    <w:rsid w:val="00F74D49"/>
    <w:rsid w:val="00F7657F"/>
    <w:rsid w:val="00F8476E"/>
    <w:rsid w:val="00F85819"/>
    <w:rsid w:val="00F9024E"/>
    <w:rsid w:val="00F92E43"/>
    <w:rsid w:val="00FA15AE"/>
    <w:rsid w:val="00FA4FF4"/>
    <w:rsid w:val="00FA6683"/>
    <w:rsid w:val="00FA6E8B"/>
    <w:rsid w:val="00FB2A8D"/>
    <w:rsid w:val="00FB2F33"/>
    <w:rsid w:val="00FB334A"/>
    <w:rsid w:val="00FB5196"/>
    <w:rsid w:val="00FB5CE9"/>
    <w:rsid w:val="00FC1B8E"/>
    <w:rsid w:val="00FC668C"/>
    <w:rsid w:val="00FD3290"/>
    <w:rsid w:val="00FD51DB"/>
    <w:rsid w:val="00FE16DF"/>
    <w:rsid w:val="00FE4D9D"/>
    <w:rsid w:val="00FE51A1"/>
    <w:rsid w:val="00FF1BDD"/>
    <w:rsid w:val="00FF2778"/>
    <w:rsid w:val="00FF3C1A"/>
    <w:rsid w:val="00FF5AE9"/>
    <w:rsid w:val="00FF6510"/>
    <w:rsid w:val="00FF712E"/>
    <w:rsid w:val="00FF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E88A"/>
  <w15:docId w15:val="{D051F950-238F-48F4-8962-7499C3FC7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BE"/>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outlineLvl w:val="0"/>
    </w:pPr>
    <w:rPr>
      <w:rFonts w:ascii="Arial" w:eastAsia="Arial" w:hAnsi="Arial" w:cs="Arial"/>
      <w:sz w:val="40"/>
      <w:szCs w:val="40"/>
    </w:rPr>
  </w:style>
  <w:style w:type="paragraph" w:styleId="Balk2">
    <w:name w:val="heading 2"/>
    <w:basedOn w:val="Normal"/>
    <w:next w:val="Normal"/>
    <w:link w:val="Balk2Char"/>
    <w:uiPriority w:val="9"/>
    <w:unhideWhenUsed/>
    <w:qFormat/>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unhideWhenUsed/>
    <w:qFormat/>
    <w:pPr>
      <w:keepNext/>
      <w:keepLines/>
      <w:spacing w:before="320"/>
      <w:outlineLvl w:val="2"/>
    </w:pPr>
    <w:rPr>
      <w:rFonts w:ascii="Arial" w:eastAsia="Arial" w:hAnsi="Arial" w:cs="Arial"/>
      <w:sz w:val="30"/>
      <w:szCs w:val="30"/>
    </w:rPr>
  </w:style>
  <w:style w:type="paragraph" w:styleId="Balk4">
    <w:name w:val="heading 4"/>
    <w:basedOn w:val="Normal"/>
    <w:next w:val="Normal"/>
    <w:link w:val="Balk4Char"/>
    <w:qFormat/>
    <w:pPr>
      <w:keepNext/>
      <w:spacing w:before="120" w:after="0" w:line="240" w:lineRule="auto"/>
      <w:jc w:val="both"/>
      <w:outlineLvl w:val="3"/>
    </w:pPr>
    <w:rPr>
      <w:rFonts w:ascii="Times New Roman" w:hAnsi="Times New Roman"/>
      <w:b/>
      <w:sz w:val="28"/>
      <w:szCs w:val="20"/>
      <w:lang w:val="nb-NO"/>
    </w:rPr>
  </w:style>
  <w:style w:type="paragraph" w:styleId="Balk5">
    <w:name w:val="heading 5"/>
    <w:basedOn w:val="Normal"/>
    <w:next w:val="Normal"/>
    <w:link w:val="Balk5Char"/>
    <w:uiPriority w:val="9"/>
    <w:unhideWhenUsed/>
    <w:qFormat/>
    <w:pPr>
      <w:keepNext/>
      <w:keepLines/>
      <w:spacing w:before="320"/>
      <w:outlineLvl w:val="4"/>
    </w:pPr>
    <w:rPr>
      <w:rFonts w:ascii="Arial" w:eastAsia="Arial" w:hAnsi="Arial" w:cs="Arial"/>
      <w:b/>
      <w:bCs/>
      <w:sz w:val="24"/>
      <w:szCs w:val="24"/>
    </w:rPr>
  </w:style>
  <w:style w:type="paragraph" w:styleId="Balk6">
    <w:name w:val="heading 6"/>
    <w:basedOn w:val="Normal"/>
    <w:next w:val="Normal"/>
    <w:link w:val="Balk6Char"/>
    <w:uiPriority w:val="9"/>
    <w:unhideWhenUsed/>
    <w:qFormat/>
    <w:pPr>
      <w:keepNext/>
      <w:keepLines/>
      <w:spacing w:before="320"/>
      <w:outlineLvl w:val="5"/>
    </w:pPr>
    <w:rPr>
      <w:rFonts w:ascii="Arial" w:eastAsia="Arial" w:hAnsi="Arial" w:cs="Arial"/>
      <w:b/>
      <w:bCs/>
    </w:rPr>
  </w:style>
  <w:style w:type="paragraph" w:styleId="Balk7">
    <w:name w:val="heading 7"/>
    <w:basedOn w:val="Normal"/>
    <w:next w:val="Normal"/>
    <w:link w:val="Balk7Char"/>
    <w:uiPriority w:val="9"/>
    <w:unhideWhenUsed/>
    <w:qFormat/>
    <w:pPr>
      <w:keepNext/>
      <w:keepLines/>
      <w:spacing w:before="320"/>
      <w:outlineLvl w:val="6"/>
    </w:pPr>
    <w:rPr>
      <w:rFonts w:ascii="Arial" w:eastAsia="Arial" w:hAnsi="Arial" w:cs="Arial"/>
      <w:b/>
      <w:bCs/>
      <w:i/>
      <w:iCs/>
    </w:rPr>
  </w:style>
  <w:style w:type="paragraph" w:styleId="Balk8">
    <w:name w:val="heading 8"/>
    <w:basedOn w:val="Normal"/>
    <w:next w:val="Normal"/>
    <w:link w:val="Balk8Char"/>
    <w:uiPriority w:val="9"/>
    <w:unhideWhenUsed/>
    <w:qFormat/>
    <w:pPr>
      <w:keepNext/>
      <w:keepLines/>
      <w:spacing w:before="320"/>
      <w:outlineLvl w:val="7"/>
    </w:pPr>
    <w:rPr>
      <w:rFonts w:ascii="Arial" w:eastAsia="Arial" w:hAnsi="Arial" w:cs="Arial"/>
      <w:i/>
      <w:iCs/>
    </w:rPr>
  </w:style>
  <w:style w:type="paragraph" w:styleId="Balk9">
    <w:name w:val="heading 9"/>
    <w:basedOn w:val="Normal"/>
    <w:next w:val="Normal"/>
    <w:link w:val="Balk9Char"/>
    <w:uiPriority w:val="9"/>
    <w:unhideWhenUsed/>
    <w:qFormat/>
    <w:pPr>
      <w:keepNext/>
      <w:keepLines/>
      <w:spacing w:before="320"/>
      <w:outlineLvl w:val="8"/>
    </w:pPr>
    <w:rPr>
      <w:rFonts w:ascii="Arial" w:eastAsia="Arial" w:hAnsi="Arial" w:cs="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1">
    <w:name w:val="Table Grid Light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
    <w:name w:val="Grid Table 3 - Accent 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
    <w:name w:val="Grid Table 4 - Accent 1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
    <w:name w:val="Grid Table 5 Dark - Accent 2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
    <w:name w:val="Grid Table 7 Colorful - Accent 1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1">
    <w:name w:val="List Table 1 Light - Accent 1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
    <w:name w:val="List Table 2 - Accent 1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
    <w:name w:val="List Table 3 - Accent 1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
    <w:name w:val="List Table 5 Dark - Accent 1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1">
    <w:name w:val="List Table 6 Colorful - Accent 1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
    <w:name w:val="List Table 7 Colorful - Accent 11"/>
    <w:basedOn w:val="NormalTablo"/>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Tablo"/>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Tablo"/>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Tablo"/>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Tablo"/>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Tablo"/>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VarsaylanParagrafYazTipi"/>
    <w:uiPriority w:val="9"/>
    <w:rPr>
      <w:rFonts w:ascii="Arial" w:eastAsia="Arial" w:hAnsi="Arial" w:cs="Arial"/>
      <w:color w:val="365F91" w:themeColor="accent1" w:themeShade="BF"/>
      <w:sz w:val="40"/>
      <w:szCs w:val="40"/>
    </w:rPr>
  </w:style>
  <w:style w:type="character" w:customStyle="1" w:styleId="Heading3Char">
    <w:name w:val="Heading 3 Char"/>
    <w:basedOn w:val="VarsaylanParagrafYazTipi"/>
    <w:uiPriority w:val="9"/>
    <w:rPr>
      <w:rFonts w:ascii="Arial" w:eastAsia="Arial" w:hAnsi="Arial" w:cs="Arial"/>
      <w:color w:val="365F91"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365F91" w:themeColor="accent1" w:themeShade="BF"/>
    </w:rPr>
  </w:style>
  <w:style w:type="character" w:customStyle="1" w:styleId="Heading5Char">
    <w:name w:val="Heading 5 Char"/>
    <w:basedOn w:val="VarsaylanParagrafYazTipi"/>
    <w:uiPriority w:val="9"/>
    <w:rPr>
      <w:rFonts w:ascii="Arial" w:eastAsia="Arial" w:hAnsi="Arial" w:cs="Arial"/>
      <w:color w:val="365F91"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Heading7Char">
    <w:name w:val="Heading 7 Char"/>
    <w:basedOn w:val="VarsaylanParagrafYazTipi"/>
    <w:uiPriority w:val="9"/>
    <w:rPr>
      <w:rFonts w:ascii="Arial" w:eastAsia="Arial" w:hAnsi="Arial" w:cs="Arial"/>
      <w:color w:val="595959" w:themeColor="text1" w:themeTint="A6"/>
    </w:rPr>
  </w:style>
  <w:style w:type="character" w:customStyle="1" w:styleId="Heading8Char">
    <w:name w:val="Heading 8 Char"/>
    <w:basedOn w:val="VarsaylanParagrafYazTipi"/>
    <w:uiPriority w:val="9"/>
    <w:rPr>
      <w:rFonts w:ascii="Arial" w:eastAsia="Arial" w:hAnsi="Arial" w:cs="Arial"/>
      <w:i/>
      <w:iCs/>
      <w:color w:val="272727" w:themeColor="text1" w:themeTint="D8"/>
    </w:rPr>
  </w:style>
  <w:style w:type="character" w:customStyle="1" w:styleId="Heading9Char">
    <w:name w:val="Heading 9 Char"/>
    <w:basedOn w:val="VarsaylanParagrafYazTipi"/>
    <w:uiPriority w:val="9"/>
    <w:rPr>
      <w:rFonts w:ascii="Arial" w:eastAsia="Arial" w:hAnsi="Arial" w:cs="Arial"/>
      <w:i/>
      <w:iCs/>
      <w:color w:val="272727" w:themeColor="text1" w:themeTint="D8"/>
    </w:rPr>
  </w:style>
  <w:style w:type="character" w:customStyle="1" w:styleId="TitleChar">
    <w:name w:val="Title Char"/>
    <w:basedOn w:val="VarsaylanParagrafYazTipi"/>
    <w:uiPriority w:val="10"/>
    <w:rPr>
      <w:rFonts w:ascii="Arial" w:eastAsia="Arial" w:hAnsi="Arial" w:cs="Arial"/>
      <w:spacing w:val="-10"/>
      <w:sz w:val="56"/>
      <w:szCs w:val="56"/>
    </w:rPr>
  </w:style>
  <w:style w:type="character" w:customStyle="1" w:styleId="SubtitleChar">
    <w:name w:val="Subtitle Char"/>
    <w:basedOn w:val="VarsaylanParagrafYazTipi"/>
    <w:uiPriority w:val="11"/>
    <w:rPr>
      <w:color w:val="595959" w:themeColor="text1" w:themeTint="A6"/>
      <w:spacing w:val="15"/>
      <w:sz w:val="28"/>
      <w:szCs w:val="28"/>
    </w:rPr>
  </w:style>
  <w:style w:type="character" w:customStyle="1" w:styleId="QuoteChar">
    <w:name w:val="Quote Char"/>
    <w:basedOn w:val="VarsaylanParagrafYazTipi"/>
    <w:uiPriority w:val="29"/>
    <w:rPr>
      <w:i/>
      <w:iCs/>
      <w:color w:val="404040" w:themeColor="text1" w:themeTint="BF"/>
    </w:rPr>
  </w:style>
  <w:style w:type="character" w:styleId="GlVurgulama">
    <w:name w:val="Intense Emphasis"/>
    <w:basedOn w:val="VarsaylanParagrafYazTipi"/>
    <w:uiPriority w:val="21"/>
    <w:qFormat/>
    <w:rPr>
      <w:i/>
      <w:iCs/>
      <w:color w:val="365F91" w:themeColor="accent1" w:themeShade="BF"/>
    </w:rPr>
  </w:style>
  <w:style w:type="character" w:customStyle="1" w:styleId="IntenseQuoteChar">
    <w:name w:val="Intense Quote Char"/>
    <w:basedOn w:val="VarsaylanParagrafYazTipi"/>
    <w:uiPriority w:val="30"/>
    <w:rPr>
      <w:i/>
      <w:iCs/>
      <w:color w:val="365F91" w:themeColor="accent1" w:themeShade="BF"/>
    </w:rPr>
  </w:style>
  <w:style w:type="character" w:styleId="GlBavuru">
    <w:name w:val="Intense Reference"/>
    <w:basedOn w:val="VarsaylanParagrafYazTipi"/>
    <w:uiPriority w:val="32"/>
    <w:qFormat/>
    <w:rPr>
      <w:b/>
      <w:bCs/>
      <w:smallCaps/>
      <w:color w:val="365F91" w:themeColor="accent1" w:themeShade="BF"/>
      <w:spacing w:val="5"/>
    </w:rPr>
  </w:style>
  <w:style w:type="character" w:styleId="HafifVurgulama">
    <w:name w:val="Subtle Emphasis"/>
    <w:basedOn w:val="VarsaylanParagrafYazTipi"/>
    <w:uiPriority w:val="19"/>
    <w:qFormat/>
    <w:rPr>
      <w:i/>
      <w:iCs/>
      <w:color w:val="404040" w:themeColor="text1" w:themeTint="BF"/>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Balk1Char">
    <w:name w:val="Başlık 1 Char"/>
    <w:basedOn w:val="VarsaylanParagrafYazTipi"/>
    <w:link w:val="Balk1"/>
    <w:uiPriority w:val="9"/>
    <w:qFormat/>
    <w:rPr>
      <w:rFonts w:ascii="Arial" w:eastAsia="Arial" w:hAnsi="Arial" w:cs="Arial"/>
      <w:sz w:val="40"/>
      <w:szCs w:val="40"/>
    </w:rPr>
  </w:style>
  <w:style w:type="character" w:customStyle="1" w:styleId="Heading2Char">
    <w:name w:val="Heading 2 Char"/>
    <w:basedOn w:val="VarsaylanParagrafYazTipi"/>
    <w:uiPriority w:val="9"/>
    <w:qFormat/>
    <w:rPr>
      <w:rFonts w:ascii="Arial" w:eastAsia="Arial" w:hAnsi="Arial" w:cs="Arial"/>
      <w:sz w:val="34"/>
    </w:rPr>
  </w:style>
  <w:style w:type="character" w:customStyle="1" w:styleId="Balk3Char">
    <w:name w:val="Başlık 3 Char"/>
    <w:basedOn w:val="VarsaylanParagrafYazTipi"/>
    <w:link w:val="Balk3"/>
    <w:uiPriority w:val="9"/>
    <w:qFormat/>
    <w:rPr>
      <w:rFonts w:ascii="Arial" w:eastAsia="Arial" w:hAnsi="Arial" w:cs="Arial"/>
      <w:sz w:val="30"/>
      <w:szCs w:val="30"/>
    </w:rPr>
  </w:style>
  <w:style w:type="character" w:customStyle="1" w:styleId="Balk4Char">
    <w:name w:val="Başlık 4 Char"/>
    <w:basedOn w:val="VarsaylanParagrafYazTipi"/>
    <w:link w:val="Balk4"/>
    <w:uiPriority w:val="9"/>
    <w:qFormat/>
    <w:rPr>
      <w:rFonts w:ascii="Arial" w:eastAsia="Arial" w:hAnsi="Arial" w:cs="Arial"/>
      <w:b/>
      <w:bCs/>
      <w:sz w:val="26"/>
      <w:szCs w:val="26"/>
    </w:rPr>
  </w:style>
  <w:style w:type="character" w:customStyle="1" w:styleId="Balk5Char">
    <w:name w:val="Başlık 5 Char"/>
    <w:basedOn w:val="VarsaylanParagrafYazTipi"/>
    <w:link w:val="Balk5"/>
    <w:uiPriority w:val="9"/>
    <w:qFormat/>
    <w:rPr>
      <w:rFonts w:ascii="Arial" w:eastAsia="Arial" w:hAnsi="Arial" w:cs="Arial"/>
      <w:b/>
      <w:bCs/>
      <w:sz w:val="24"/>
      <w:szCs w:val="24"/>
    </w:rPr>
  </w:style>
  <w:style w:type="character" w:customStyle="1" w:styleId="Balk6Char">
    <w:name w:val="Başlık 6 Char"/>
    <w:basedOn w:val="VarsaylanParagrafYazTipi"/>
    <w:link w:val="Balk6"/>
    <w:uiPriority w:val="9"/>
    <w:qFormat/>
    <w:rPr>
      <w:rFonts w:ascii="Arial" w:eastAsia="Arial" w:hAnsi="Arial" w:cs="Arial"/>
      <w:b/>
      <w:bCs/>
      <w:sz w:val="22"/>
      <w:szCs w:val="22"/>
    </w:rPr>
  </w:style>
  <w:style w:type="character" w:customStyle="1" w:styleId="Balk7Char">
    <w:name w:val="Başlık 7 Char"/>
    <w:basedOn w:val="VarsaylanParagrafYazTipi"/>
    <w:link w:val="Balk7"/>
    <w:uiPriority w:val="9"/>
    <w:qFormat/>
    <w:rPr>
      <w:rFonts w:ascii="Arial" w:eastAsia="Arial" w:hAnsi="Arial" w:cs="Arial"/>
      <w:b/>
      <w:bCs/>
      <w:i/>
      <w:iCs/>
      <w:sz w:val="22"/>
      <w:szCs w:val="22"/>
    </w:rPr>
  </w:style>
  <w:style w:type="character" w:customStyle="1" w:styleId="Balk8Char">
    <w:name w:val="Başlık 8 Char"/>
    <w:basedOn w:val="VarsaylanParagrafYazTipi"/>
    <w:link w:val="Balk8"/>
    <w:uiPriority w:val="9"/>
    <w:qFormat/>
    <w:rPr>
      <w:rFonts w:ascii="Arial" w:eastAsia="Arial" w:hAnsi="Arial" w:cs="Arial"/>
      <w:i/>
      <w:iCs/>
      <w:sz w:val="22"/>
      <w:szCs w:val="22"/>
    </w:rPr>
  </w:style>
  <w:style w:type="character" w:customStyle="1" w:styleId="Balk9Char">
    <w:name w:val="Başlık 9 Char"/>
    <w:basedOn w:val="VarsaylanParagrafYazTipi"/>
    <w:link w:val="Balk9"/>
    <w:uiPriority w:val="9"/>
    <w:qFormat/>
    <w:rPr>
      <w:rFonts w:ascii="Arial" w:eastAsia="Arial" w:hAnsi="Arial" w:cs="Arial"/>
      <w:i/>
      <w:iCs/>
      <w:sz w:val="21"/>
      <w:szCs w:val="21"/>
    </w:rPr>
  </w:style>
  <w:style w:type="character" w:customStyle="1" w:styleId="KonuBalChar">
    <w:name w:val="Konu Başlığı Char"/>
    <w:basedOn w:val="VarsaylanParagrafYazTipi"/>
    <w:link w:val="KonuBal"/>
    <w:uiPriority w:val="10"/>
    <w:qFormat/>
    <w:rPr>
      <w:sz w:val="48"/>
      <w:szCs w:val="48"/>
    </w:rPr>
  </w:style>
  <w:style w:type="character" w:customStyle="1" w:styleId="AltyazChar">
    <w:name w:val="Altyazı Char"/>
    <w:basedOn w:val="VarsaylanParagrafYazTipi"/>
    <w:link w:val="Altyaz"/>
    <w:uiPriority w:val="11"/>
    <w:qFormat/>
    <w:rPr>
      <w:sz w:val="24"/>
      <w:szCs w:val="24"/>
    </w:rPr>
  </w:style>
  <w:style w:type="character" w:customStyle="1" w:styleId="AlntChar">
    <w:name w:val="Alıntı Char"/>
    <w:link w:val="Alnt"/>
    <w:uiPriority w:val="29"/>
    <w:qFormat/>
    <w:rPr>
      <w:i/>
    </w:rPr>
  </w:style>
  <w:style w:type="character" w:customStyle="1" w:styleId="GlAlntChar">
    <w:name w:val="Güçlü Alıntı Char"/>
    <w:link w:val="GlAlnt"/>
    <w:uiPriority w:val="30"/>
    <w:qFormat/>
    <w:rPr>
      <w:i/>
    </w:rPr>
  </w:style>
  <w:style w:type="character" w:customStyle="1" w:styleId="HeaderChar">
    <w:name w:val="Header Char"/>
    <w:basedOn w:val="VarsaylanParagrafYazTipi"/>
    <w:uiPriority w:val="99"/>
    <w:qFormat/>
  </w:style>
  <w:style w:type="character" w:customStyle="1" w:styleId="FooterChar">
    <w:name w:val="Footer Char"/>
    <w:basedOn w:val="VarsaylanParagrafYazTipi"/>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stBilgiChar">
    <w:name w:val="Üst Bilgi Char"/>
    <w:basedOn w:val="VarsaylanParagrafYazTipi"/>
    <w:link w:val="stBilgi"/>
    <w:uiPriority w:val="99"/>
    <w:qFormat/>
    <w:rPr>
      <w:rFonts w:cs="Times New Roman"/>
    </w:rPr>
  </w:style>
  <w:style w:type="character" w:customStyle="1" w:styleId="AltBilgiChar">
    <w:name w:val="Alt Bilgi Char"/>
    <w:basedOn w:val="VarsaylanParagrafYazTipi"/>
    <w:link w:val="AltBilgi"/>
    <w:uiPriority w:val="99"/>
    <w:qFormat/>
    <w:rPr>
      <w:rFonts w:cs="Times New Roman"/>
    </w:rPr>
  </w:style>
  <w:style w:type="character" w:customStyle="1" w:styleId="BalonMetniChar">
    <w:name w:val="Balon Metni Char"/>
    <w:basedOn w:val="VarsaylanParagrafYazTipi"/>
    <w:link w:val="BalonMetni"/>
    <w:uiPriority w:val="99"/>
    <w:semiHidden/>
    <w:qFormat/>
    <w:rPr>
      <w:rFonts w:ascii="Tahoma" w:hAnsi="Tahoma" w:cs="Tahoma"/>
      <w:sz w:val="16"/>
      <w:szCs w:val="16"/>
    </w:rPr>
  </w:style>
  <w:style w:type="character" w:styleId="Kpr">
    <w:name w:val="Hyperlink"/>
    <w:basedOn w:val="VarsaylanParagrafYazTipi"/>
    <w:uiPriority w:val="99"/>
    <w:unhideWhenUsed/>
    <w:rPr>
      <w:rFonts w:cs="Times New Roman"/>
      <w:color w:val="0000FF"/>
      <w:u w:val="single"/>
    </w:rPr>
  </w:style>
  <w:style w:type="character" w:customStyle="1" w:styleId="DipnotMetniChar">
    <w:name w:val="Dipnot Metni Char"/>
    <w:aliases w:val="single space Char,Footnote Text Char1 Char,Footnote Text Char Char Char,Footnote Text Char1 Char Char Char,Footnote Text Char Char Char Char Char,Char Char Char Char Char Char,Char Char Char Char,Geneva 9 Char"/>
    <w:basedOn w:val="VarsaylanParagrafYazTipi"/>
    <w:link w:val="DipnotMetni"/>
    <w:uiPriority w:val="99"/>
    <w:qFormat/>
    <w:rPr>
      <w:rFonts w:cs="Times New Roman"/>
      <w:sz w:val="20"/>
      <w:szCs w:val="20"/>
    </w:rPr>
  </w:style>
  <w:style w:type="character" w:customStyle="1" w:styleId="FootnoteCharacters">
    <w:name w:val="Footnote Characters"/>
    <w:uiPriority w:val="99"/>
    <w:unhideWhenUsed/>
    <w:qFormat/>
    <w:rPr>
      <w:rFonts w:cs="Times New Roman"/>
      <w:vertAlign w:val="superscript"/>
    </w:rPr>
  </w:style>
  <w:style w:type="character" w:styleId="DipnotBavurusu">
    <w:name w:val="footnote reference"/>
    <w:aliases w:val="ftref,SUPERS,stylish,Footnote symbol,Footnote reference number,Times 10 Point,Exposant 3 Point,Ref,de nota al pie,note TESI,EN Footnote Reference,16 Point,Superscript 6 Point,Footnote Reference1,E FNZ,-E Fußnotenzeichen,Footnote#"/>
    <w:uiPriority w:val="99"/>
    <w:rPr>
      <w:rFonts w:cs="Times New Roman"/>
      <w:vertAlign w:val="superscript"/>
    </w:rPr>
  </w:style>
  <w:style w:type="character" w:styleId="SayfaNumaras">
    <w:name w:val="page number"/>
    <w:basedOn w:val="VarsaylanParagrafYazTipi"/>
    <w:qFormat/>
  </w:style>
  <w:style w:type="character" w:styleId="AklamaBavurusu">
    <w:name w:val="annotation reference"/>
    <w:basedOn w:val="VarsaylanParagrafYazTipi"/>
    <w:uiPriority w:val="99"/>
    <w:semiHidden/>
    <w:qFormat/>
    <w:rPr>
      <w:sz w:val="16"/>
      <w:szCs w:val="16"/>
    </w:rPr>
  </w:style>
  <w:style w:type="character" w:customStyle="1" w:styleId="Balk2Char">
    <w:name w:val="Başlık 2 Char"/>
    <w:basedOn w:val="VarsaylanParagrafYazTipi"/>
    <w:link w:val="Balk2"/>
    <w:uiPriority w:val="9"/>
    <w:qFormat/>
    <w:rPr>
      <w:rFonts w:ascii="Cambria" w:eastAsia="Times New Roman" w:hAnsi="Cambria" w:cs="Times New Roman"/>
      <w:b/>
      <w:bCs/>
      <w:i/>
      <w:iCs/>
      <w:sz w:val="28"/>
      <w:szCs w:val="28"/>
    </w:rPr>
  </w:style>
  <w:style w:type="character" w:styleId="Gl">
    <w:name w:val="Strong"/>
    <w:basedOn w:val="VarsaylanParagrafYazTipi"/>
    <w:uiPriority w:val="22"/>
    <w:qFormat/>
    <w:rPr>
      <w:b/>
      <w:bCs/>
    </w:rPr>
  </w:style>
  <w:style w:type="character" w:customStyle="1" w:styleId="A3">
    <w:name w:val="A3"/>
    <w:uiPriority w:val="99"/>
    <w:qFormat/>
    <w:rPr>
      <w:rFonts w:cs="trade gothic lt std light"/>
      <w:color w:val="000000"/>
      <w:sz w:val="17"/>
      <w:szCs w:val="17"/>
    </w:rPr>
  </w:style>
  <w:style w:type="character" w:customStyle="1" w:styleId="AklamaMetniChar">
    <w:name w:val="Açıklama Metni Char"/>
    <w:basedOn w:val="VarsaylanParagrafYazTipi"/>
    <w:link w:val="AklamaMetni"/>
    <w:uiPriority w:val="99"/>
    <w:semiHidden/>
    <w:qFormat/>
  </w:style>
  <w:style w:type="character" w:styleId="Vurgu">
    <w:name w:val="Emphasis"/>
    <w:basedOn w:val="VarsaylanParagrafYazTipi"/>
    <w:uiPriority w:val="20"/>
    <w:qFormat/>
    <w:rPr>
      <w:b/>
      <w:bCs/>
      <w:i w:val="0"/>
      <w:iCs w:val="0"/>
    </w:rPr>
  </w:style>
  <w:style w:type="character" w:customStyle="1" w:styleId="st">
    <w:name w:val="st"/>
    <w:basedOn w:val="VarsaylanParagrafYazTipi"/>
    <w:qFormat/>
  </w:style>
  <w:style w:type="character" w:customStyle="1" w:styleId="file">
    <w:name w:val="file"/>
    <w:basedOn w:val="VarsaylanParagrafYazTipi"/>
    <w:qFormat/>
  </w:style>
  <w:style w:type="character" w:styleId="zlenenKpr">
    <w:name w:val="FollowedHyperlink"/>
    <w:basedOn w:val="VarsaylanParagrafYazTipi"/>
    <w:uiPriority w:val="99"/>
    <w:semiHidden/>
    <w:unhideWhenUsed/>
    <w:rPr>
      <w:color w:val="800080" w:themeColor="followedHyperlink"/>
      <w:u w:val="single"/>
    </w:rPr>
  </w:style>
  <w:style w:type="character" w:customStyle="1" w:styleId="StyleTORChar">
    <w:name w:val="Style_TOR Char"/>
    <w:link w:val="StyleTOR"/>
    <w:qFormat/>
    <w:rPr>
      <w:b/>
      <w:color w:val="000000"/>
      <w:sz w:val="22"/>
      <w:szCs w:val="22"/>
    </w:rPr>
  </w:style>
  <w:style w:type="character" w:customStyle="1" w:styleId="Bahset1">
    <w:name w:val="Bahset1"/>
    <w:basedOn w:val="VarsaylanParagrafYazTipi"/>
    <w:uiPriority w:val="99"/>
    <w:semiHidden/>
    <w:unhideWhenUsed/>
    <w:qFormat/>
    <w:rPr>
      <w:color w:val="2B579A"/>
      <w:shd w:val="clear" w:color="auto" w:fill="E6E6E6"/>
    </w:rPr>
  </w:style>
  <w:style w:type="character" w:customStyle="1" w:styleId="SonNotMetniChar">
    <w:name w:val="Son Not Metni Char"/>
    <w:basedOn w:val="VarsaylanParagrafYazTipi"/>
    <w:link w:val="SonNotMetni"/>
    <w:uiPriority w:val="99"/>
    <w:semiHidden/>
    <w:qFormat/>
  </w:style>
  <w:style w:type="character" w:customStyle="1" w:styleId="EndnoteCharacters">
    <w:name w:val="Endnote Characters"/>
    <w:uiPriority w:val="99"/>
    <w:semiHidden/>
    <w:unhideWhenUsed/>
    <w:qFormat/>
    <w:rPr>
      <w:vertAlign w:val="superscript"/>
    </w:rPr>
  </w:style>
  <w:style w:type="character" w:styleId="SonNotBavurusu">
    <w:name w:val="endnote reference"/>
    <w:rPr>
      <w:vertAlign w:val="superscript"/>
    </w:rPr>
  </w:style>
  <w:style w:type="character" w:customStyle="1" w:styleId="normaltextrun">
    <w:name w:val="normaltextrun"/>
    <w:basedOn w:val="VarsaylanParagrafYazTipi"/>
    <w:qFormat/>
  </w:style>
  <w:style w:type="character" w:customStyle="1" w:styleId="superscript">
    <w:name w:val="superscript"/>
    <w:basedOn w:val="VarsaylanParagrafYazTipi"/>
    <w:qFormat/>
  </w:style>
  <w:style w:type="character" w:customStyle="1" w:styleId="eop">
    <w:name w:val="eop"/>
    <w:basedOn w:val="VarsaylanParagrafYazTipi"/>
    <w:qFormat/>
  </w:style>
  <w:style w:type="character" w:customStyle="1" w:styleId="ListeParagrafChar">
    <w:name w:val="Liste Paragraf Char"/>
    <w:aliases w:val="List_Paragraph Char,Multilevel para_II Char,List Paragraph1 Char,Bullets Char,List Paragraph (numbered (a)) Char,Heading 2_sj Char,Akapit z listą BS Char,List Paragraph 1 Char,References Char,IBL List Paragraph Char,Dot pt Char"/>
    <w:basedOn w:val="VarsaylanParagrafYazTipi"/>
    <w:link w:val="ListeParagraf"/>
    <w:uiPriority w:val="34"/>
    <w:qFormat/>
    <w:rPr>
      <w:sz w:val="22"/>
      <w:szCs w:val="22"/>
    </w:r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character" w:customStyle="1" w:styleId="ResimYazsChar">
    <w:name w:val="Resim Yazısı Char"/>
    <w:link w:val="caption1"/>
    <w:uiPriority w:val="35"/>
    <w:qFormat/>
    <w:rPr>
      <w:i/>
      <w:iCs/>
      <w:color w:val="1F497D" w:themeColor="text2"/>
      <w:sz w:val="18"/>
      <w:szCs w:val="18"/>
    </w:rPr>
  </w:style>
  <w:style w:type="character" w:customStyle="1" w:styleId="zmlenmeyenBahsetme2">
    <w:name w:val="Çözümlenmeyen Bahsetme2"/>
    <w:basedOn w:val="VarsaylanParagrafYazTipi"/>
    <w:uiPriority w:val="99"/>
    <w:semiHidden/>
    <w:unhideWhenUsed/>
    <w:qFormat/>
    <w:rPr>
      <w:color w:val="605E5C"/>
      <w:shd w:val="clear" w:color="auto" w:fill="E1DFDD"/>
    </w:rPr>
  </w:style>
  <w:style w:type="character" w:customStyle="1" w:styleId="zmlenmeyenBahsetme3">
    <w:name w:val="Çözümlenmeyen Bahsetme3"/>
    <w:basedOn w:val="VarsaylanParagrafYazTipi"/>
    <w:uiPriority w:val="99"/>
    <w:semiHidden/>
    <w:unhideWhenUsed/>
    <w:qFormat/>
    <w:rPr>
      <w:color w:val="605E5C"/>
      <w:shd w:val="clear" w:color="auto" w:fill="E1DFDD"/>
    </w:rPr>
  </w:style>
  <w:style w:type="character" w:styleId="SatrNumaras">
    <w:name w:val="line number"/>
  </w:style>
  <w:style w:type="paragraph" w:customStyle="1" w:styleId="Heading">
    <w:name w:val="Heading"/>
    <w:basedOn w:val="Normal"/>
    <w:next w:val="GvdeMetni"/>
    <w:qFormat/>
    <w:pPr>
      <w:keepNext/>
      <w:spacing w:before="240" w:after="120"/>
    </w:pPr>
    <w:rPr>
      <w:rFonts w:ascii="Liberation Sans" w:eastAsia="PingFang SC" w:hAnsi="Liberation Sans" w:cs="Arial Unicode MS"/>
      <w:sz w:val="28"/>
      <w:szCs w:val="28"/>
    </w:rPr>
  </w:style>
  <w:style w:type="paragraph" w:styleId="GvdeMetni">
    <w:name w:val="Body Text"/>
    <w:basedOn w:val="Normal"/>
    <w:pPr>
      <w:spacing w:before="120" w:after="120" w:line="240" w:lineRule="auto"/>
      <w:jc w:val="both"/>
    </w:pPr>
    <w:rPr>
      <w:rFonts w:ascii="Times New Roman" w:hAnsi="Times New Roman"/>
      <w:sz w:val="24"/>
      <w:szCs w:val="20"/>
    </w:rPr>
  </w:style>
  <w:style w:type="paragraph" w:styleId="Liste">
    <w:name w:val="List"/>
    <w:basedOn w:val="GvdeMetni"/>
    <w:rPr>
      <w:rFonts w:cs="Arial Unicode MS"/>
    </w:rPr>
  </w:style>
  <w:style w:type="paragraph" w:styleId="ResimYazs">
    <w:name w:val="caption"/>
    <w:basedOn w:val="Normal"/>
    <w:uiPriority w:val="35"/>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AralkYok">
    <w:name w:val="No Spacing"/>
    <w:uiPriority w:val="1"/>
    <w:qFormat/>
  </w:style>
  <w:style w:type="paragraph" w:styleId="KonuBal">
    <w:name w:val="Title"/>
    <w:basedOn w:val="Normal"/>
    <w:next w:val="Normal"/>
    <w:link w:val="KonuBalChar"/>
    <w:uiPriority w:val="10"/>
    <w:qFormat/>
    <w:pPr>
      <w:spacing w:before="300"/>
      <w:contextualSpacing/>
    </w:pPr>
    <w:rPr>
      <w:sz w:val="48"/>
      <w:szCs w:val="48"/>
    </w:rPr>
  </w:style>
  <w:style w:type="paragraph" w:styleId="Altyaz">
    <w:name w:val="Subtitle"/>
    <w:basedOn w:val="Normal"/>
    <w:next w:val="Normal"/>
    <w:link w:val="AltyazChar"/>
    <w:uiPriority w:val="11"/>
    <w:qFormat/>
    <w:pPr>
      <w:spacing w:before="200"/>
    </w:pPr>
    <w:rPr>
      <w:sz w:val="24"/>
      <w:szCs w:val="24"/>
    </w:rPr>
  </w:style>
  <w:style w:type="paragraph" w:styleId="Alnt">
    <w:name w:val="Quote"/>
    <w:basedOn w:val="Normal"/>
    <w:next w:val="Normal"/>
    <w:link w:val="AlntChar"/>
    <w:uiPriority w:val="29"/>
    <w:qFormat/>
    <w:pPr>
      <w:ind w:left="720" w:right="720"/>
    </w:pPr>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DizinBal">
    <w:name w:val="index heading"/>
    <w:basedOn w:val="Heading"/>
  </w:style>
  <w:style w:type="paragraph" w:styleId="TBal">
    <w:name w:val="TOC Heading"/>
    <w:uiPriority w:val="39"/>
    <w:unhideWhenUsed/>
    <w:qFormat/>
  </w:style>
  <w:style w:type="paragraph" w:styleId="ekillerTablosu">
    <w:name w:val="table of figures"/>
    <w:basedOn w:val="Normal"/>
    <w:next w:val="Normal"/>
    <w:uiPriority w:val="99"/>
    <w:unhideWhenUsed/>
    <w:pPr>
      <w:spacing w:after="0"/>
    </w:pPr>
  </w:style>
  <w:style w:type="paragraph" w:customStyle="1" w:styleId="HeaderandFooter">
    <w:name w:val="Header and Footer"/>
    <w:basedOn w:val="Normal"/>
    <w:qFormat/>
  </w:style>
  <w:style w:type="paragraph" w:styleId="stBilgi">
    <w:name w:val="header"/>
    <w:basedOn w:val="Normal"/>
    <w:link w:val="stBilgiChar"/>
    <w:uiPriority w:val="99"/>
    <w:unhideWhenUsed/>
    <w:pPr>
      <w:tabs>
        <w:tab w:val="center" w:pos="4680"/>
        <w:tab w:val="right" w:pos="9360"/>
      </w:tabs>
      <w:spacing w:after="0" w:line="240" w:lineRule="auto"/>
    </w:pPr>
  </w:style>
  <w:style w:type="paragraph" w:styleId="AltBilgi">
    <w:name w:val="footer"/>
    <w:basedOn w:val="Normal"/>
    <w:link w:val="AltBilgiChar"/>
    <w:uiPriority w:val="99"/>
    <w:unhideWhenUsed/>
    <w:pPr>
      <w:tabs>
        <w:tab w:val="center" w:pos="4680"/>
        <w:tab w:val="right" w:pos="9360"/>
      </w:tabs>
      <w:spacing w:after="0" w:line="240" w:lineRule="auto"/>
    </w:pPr>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paragraph" w:styleId="ListeParagraf">
    <w:name w:val="List Paragraph"/>
    <w:aliases w:val="List_Paragraph,Multilevel para_II,List Paragraph1,Bullets,List Paragraph (numbered (a)),Heading 2_sj,Akapit z listą BS,List Paragraph 1,References,IBL List Paragraph,List Paragraph nowy,Numbered List Paragraph,Dot pt,F5 List Paragraph,Ha"/>
    <w:basedOn w:val="Normal"/>
    <w:link w:val="ListeParagrafChar"/>
    <w:uiPriority w:val="34"/>
    <w:qFormat/>
    <w:pPr>
      <w:ind w:left="720"/>
      <w:contextualSpacing/>
    </w:pPr>
  </w:style>
  <w:style w:type="paragraph" w:styleId="DipnotMetni">
    <w:name w:val="footnote text"/>
    <w:aliases w:val="single space,Footnote Text Char1,Footnote Text Char Char,Footnote Text Char1 Char Char,Footnote Text Char Char Char Char,Char Char Char Char Char,Char Char Char,Geneva 9"/>
    <w:basedOn w:val="Normal"/>
    <w:link w:val="DipnotMetniChar"/>
    <w:uiPriority w:val="99"/>
    <w:unhideWhenUsed/>
    <w:pPr>
      <w:spacing w:after="0" w:line="240" w:lineRule="auto"/>
    </w:pPr>
    <w:rPr>
      <w:sz w:val="20"/>
      <w:szCs w:val="20"/>
    </w:rPr>
  </w:style>
  <w:style w:type="paragraph" w:styleId="AklamaMetni">
    <w:name w:val="annotation text"/>
    <w:basedOn w:val="Normal"/>
    <w:link w:val="AklamaMetniChar"/>
    <w:uiPriority w:val="99"/>
    <w:semiHidden/>
    <w:qFormat/>
    <w:rPr>
      <w:sz w:val="20"/>
      <w:szCs w:val="20"/>
    </w:rPr>
  </w:style>
  <w:style w:type="paragraph" w:styleId="AklamaKonusu">
    <w:name w:val="annotation subject"/>
    <w:basedOn w:val="AklamaMetni"/>
    <w:next w:val="AklamaMetni"/>
    <w:semiHidden/>
    <w:qFormat/>
    <w:rPr>
      <w:b/>
      <w:bCs/>
    </w:rPr>
  </w:style>
  <w:style w:type="paragraph" w:styleId="NormalWeb">
    <w:name w:val="Normal (Web)"/>
    <w:basedOn w:val="Normal"/>
    <w:uiPriority w:val="99"/>
    <w:unhideWhenUsed/>
    <w:qFormat/>
    <w:rPr>
      <w:rFonts w:ascii="Times New Roman" w:hAnsi="Times New Roman"/>
      <w:sz w:val="24"/>
      <w:szCs w:val="24"/>
    </w:rPr>
  </w:style>
  <w:style w:type="paragraph" w:customStyle="1" w:styleId="Default">
    <w:name w:val="Default"/>
    <w:qFormat/>
    <w:rPr>
      <w:rFonts w:cs="Calibri"/>
      <w:color w:val="000000"/>
      <w:sz w:val="24"/>
      <w:szCs w:val="24"/>
    </w:rPr>
  </w:style>
  <w:style w:type="paragraph" w:customStyle="1" w:styleId="StyleTOR">
    <w:name w:val="Style_TOR"/>
    <w:basedOn w:val="Normal"/>
    <w:link w:val="StyleTORChar"/>
    <w:qFormat/>
    <w:pPr>
      <w:keepNext/>
      <w:spacing w:after="240"/>
      <w:jc w:val="both"/>
    </w:pPr>
    <w:rPr>
      <w:b/>
      <w:color w:val="000000"/>
    </w:rPr>
  </w:style>
  <w:style w:type="paragraph" w:styleId="SonNotMetni">
    <w:name w:val="endnote text"/>
    <w:basedOn w:val="Normal"/>
    <w:link w:val="SonNotMetniChar"/>
    <w:uiPriority w:val="99"/>
    <w:semiHidden/>
    <w:unhideWhenUsed/>
    <w:pPr>
      <w:spacing w:after="0" w:line="240" w:lineRule="auto"/>
    </w:pPr>
    <w:rPr>
      <w:sz w:val="20"/>
      <w:szCs w:val="20"/>
    </w:rPr>
  </w:style>
  <w:style w:type="paragraph" w:styleId="Dzeltme">
    <w:name w:val="Revision"/>
    <w:uiPriority w:val="99"/>
    <w:semiHidden/>
    <w:qFormat/>
    <w:rPr>
      <w:sz w:val="22"/>
      <w:szCs w:val="22"/>
    </w:rPr>
  </w:style>
  <w:style w:type="paragraph" w:customStyle="1" w:styleId="caption1">
    <w:name w:val="caption1"/>
    <w:basedOn w:val="Normal"/>
    <w:next w:val="Normal"/>
    <w:link w:val="ResimYazsChar"/>
    <w:uiPriority w:val="35"/>
    <w:unhideWhenUsed/>
    <w:qFormat/>
    <w:pPr>
      <w:spacing w:line="240" w:lineRule="auto"/>
    </w:pPr>
    <w:rPr>
      <w:i/>
      <w:iCs/>
      <w:color w:val="1F497D" w:themeColor="text2"/>
      <w:sz w:val="18"/>
      <w:szCs w:val="18"/>
    </w:rPr>
  </w:style>
  <w:style w:type="paragraph" w:customStyle="1" w:styleId="paragraph">
    <w:name w:val="paragraph"/>
    <w:basedOn w:val="Normal"/>
    <w:qFormat/>
    <w:pPr>
      <w:spacing w:beforeAutospacing="1" w:afterAutospacing="1" w:line="240" w:lineRule="auto"/>
    </w:pPr>
    <w:rPr>
      <w:rFonts w:ascii="Times New Roman" w:hAnsi="Times New Roman"/>
      <w:sz w:val="24"/>
      <w:szCs w:val="24"/>
    </w:rPr>
  </w:style>
  <w:style w:type="paragraph" w:customStyle="1" w:styleId="FrameContents">
    <w:name w:val="Frame Contents"/>
    <w:basedOn w:val="Normal"/>
    <w:qFormat/>
  </w:style>
  <w:style w:type="table" w:customStyle="1" w:styleId="TableGridLight11">
    <w:name w:val="Table Grid Light1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DzTablo4">
    <w:name w:val="Plain Table 4"/>
    <w:basedOn w:val="NormalTablo"/>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DzTablo5">
    <w:name w:val="Plain Table 5"/>
    <w:basedOn w:val="NormalTablo"/>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1">
    <w:name w:val="Grid Table 1 Light - Accent 11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1">
    <w:name w:val="Grid Table 1 Light - Accent 211"/>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11">
    <w:name w:val="Grid Table 1 Light - Accent 311"/>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11">
    <w:name w:val="Grid Table 1 Light - Accent 411"/>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11">
    <w:name w:val="Grid Table 1 Light - Accent 511"/>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11">
    <w:name w:val="Grid Table 1 Light - Accent 611"/>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11">
    <w:name w:val="Grid Table 2 - Accent 1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11">
    <w:name w:val="Grid Table 2 - Accent 21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11">
    <w:name w:val="Grid Table 2 - Accent 31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11">
    <w:name w:val="Grid Table 2 - Accent 41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11">
    <w:name w:val="Grid Table 2 - Accent 51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11">
    <w:name w:val="Grid Table 2 - Accent 61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11">
    <w:name w:val="Grid Table 3 - Accent 1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11">
    <w:name w:val="Grid Table 3 - Accent 21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11">
    <w:name w:val="Grid Table 3 - Accent 31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11">
    <w:name w:val="Grid Table 3 - Accent 41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11">
    <w:name w:val="Grid Table 3 - Accent 51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11">
    <w:name w:val="Grid Table 3 - Accent 61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11">
    <w:name w:val="Grid Table 4 - Accent 11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11">
    <w:name w:val="Grid Table 4 - Accent 211"/>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11">
    <w:name w:val="Grid Table 4 - Accent 311"/>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11">
    <w:name w:val="Grid Table 4 - Accent 411"/>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11">
    <w:name w:val="Grid Table 4 - Accent 511"/>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11">
    <w:name w:val="Grid Table 4 - Accent 611"/>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11">
    <w:name w:val="Grid Table 5 Dark - Accent 2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11">
    <w:name w:val="Grid Table 5 Dark - Accent 3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11">
    <w:name w:val="Grid Table 5 Dark - Accent 5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11">
    <w:name w:val="Grid Table 5 Dark - Accent 6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1">
    <w:name w:val="Grid Table 6 Colorful - Accent 11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11">
    <w:name w:val="Grid Table 6 Colorful - Accent 21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11">
    <w:name w:val="Grid Table 6 Colorful - Accent 311"/>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11">
    <w:name w:val="Grid Table 6 Colorful - Accent 41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11">
    <w:name w:val="Grid Table 6 Colorful - Accent 511"/>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11">
    <w:name w:val="Grid Table 6 Colorful - Accent 611"/>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1">
    <w:name w:val="Grid Table 7 Colorful - Accent 11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11">
    <w:name w:val="Grid Table 7 Colorful - Accent 211"/>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11">
    <w:name w:val="Grid Table 7 Colorful - Accent 311"/>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11">
    <w:name w:val="Grid Table 7 Colorful - Accent 411"/>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11">
    <w:name w:val="Grid Table 7 Colorful - Accent 511"/>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11">
    <w:name w:val="Grid Table 7 Colorful - Accent 611"/>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1">
    <w:name w:val="List Table 1 Light - Accent 1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11">
    <w:name w:val="List Table 1 Light - Accent 2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11">
    <w:name w:val="List Table 1 Light - Accent 3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11">
    <w:name w:val="List Table 1 Light - Accent 4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11">
    <w:name w:val="List Table 1 Light - Accent 5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11">
    <w:name w:val="List Table 1 Light - Accent 6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11">
    <w:name w:val="List Table 2 - Accent 11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11">
    <w:name w:val="List Table 2 - Accent 211"/>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11">
    <w:name w:val="List Table 2 - Accent 311"/>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11">
    <w:name w:val="List Table 2 - Accent 411"/>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11">
    <w:name w:val="List Table 2 - Accent 511"/>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11">
    <w:name w:val="List Table 2 - Accent 611"/>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11">
    <w:name w:val="List Table 3 - Accent 311"/>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11">
    <w:name w:val="List Table 3 - Accent 41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11">
    <w:name w:val="List Table 3 - Accent 511"/>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11">
    <w:name w:val="List Table 3 - Accent 611"/>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11">
    <w:name w:val="List Table 4 - Accent 11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11">
    <w:name w:val="List Table 4 - Accent 211"/>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11">
    <w:name w:val="List Table 4 - Accent 311"/>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11">
    <w:name w:val="List Table 4 - Accent 411"/>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11">
    <w:name w:val="List Table 4 - Accent 511"/>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11">
    <w:name w:val="List Table 4 - Accent 611"/>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1">
    <w:name w:val="List Table 5 Dark - Accent 11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11">
    <w:name w:val="List Table 5 Dark - Accent 211"/>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11">
    <w:name w:val="List Table 5 Dark - Accent 311"/>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11">
    <w:name w:val="List Table 5 Dark - Accent 411"/>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11">
    <w:name w:val="List Table 5 Dark - Accent 511"/>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11">
    <w:name w:val="List Table 5 Dark - Accent 611"/>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1">
    <w:name w:val="List Table 6 Colorful - Accent 11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11">
    <w:name w:val="List Table 6 Colorful - Accent 211"/>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11">
    <w:name w:val="List Table 6 Colorful - Accent 311"/>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11">
    <w:name w:val="List Table 6 Colorful - Accent 411"/>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11">
    <w:name w:val="List Table 6 Colorful - Accent 511"/>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11">
    <w:name w:val="List Table 6 Colorful - Accent 611"/>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1">
    <w:name w:val="List Table 7 Colorful - Accent 111"/>
    <w:basedOn w:val="NormalTablo"/>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11">
    <w:name w:val="List Table 7 Colorful - Accent 211"/>
    <w:basedOn w:val="NormalTablo"/>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11">
    <w:name w:val="List Table 7 Colorful - Accent 311"/>
    <w:basedOn w:val="NormalTablo"/>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11">
    <w:name w:val="List Table 7 Colorful - Accent 411"/>
    <w:basedOn w:val="NormalTablo"/>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11">
    <w:name w:val="List Table 7 Colorful - Accent 511"/>
    <w:basedOn w:val="NormalTablo"/>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11">
    <w:name w:val="List Table 7 Colorful - Accent 611"/>
    <w:basedOn w:val="NormalTablo"/>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NormalTablo"/>
    <w:uiPriority w:val="99"/>
    <w:rPr>
      <w:lang w:val="tr-TR" w:eastAsia="tr-TR"/>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Tablo"/>
    <w:uiPriority w:val="99"/>
    <w:rPr>
      <w:lang w:val="tr-TR" w:eastAsia="tr-TR"/>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NormalTablo"/>
    <w:uiPriority w:val="99"/>
    <w:rPr>
      <w:lang w:val="tr-TR" w:eastAsia="tr-TR"/>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NormalTablo"/>
    <w:uiPriority w:val="99"/>
    <w:rPr>
      <w:lang w:val="tr-TR" w:eastAsia="tr-TR"/>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NormalTablo"/>
    <w:uiPriority w:val="99"/>
    <w:rPr>
      <w:lang w:val="tr-TR" w:eastAsia="tr-TR"/>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NormalTablo"/>
    <w:uiPriority w:val="99"/>
    <w:rPr>
      <w:lang w:val="tr-TR" w:eastAsia="tr-TR"/>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NormalTablo"/>
    <w:uiPriority w:val="99"/>
    <w:rPr>
      <w:lang w:val="tr-TR" w:eastAsia="tr-TR"/>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NormalTablo"/>
    <w:uiPriority w:val="99"/>
    <w:rPr>
      <w:lang w:val="tr-TR"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Tablo"/>
    <w:uiPriority w:val="99"/>
    <w:rPr>
      <w:lang w:val="tr-TR"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NormalTablo"/>
    <w:uiPriority w:val="99"/>
    <w:rPr>
      <w:lang w:val="tr-TR" w:eastAsia="tr-TR"/>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NormalTablo"/>
    <w:uiPriority w:val="99"/>
    <w:rPr>
      <w:lang w:val="tr-TR" w:eastAsia="tr-TR"/>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NormalTablo"/>
    <w:uiPriority w:val="99"/>
    <w:rPr>
      <w:lang w:val="tr-TR" w:eastAsia="tr-TR"/>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NormalTablo"/>
    <w:uiPriority w:val="99"/>
    <w:rPr>
      <w:lang w:val="tr-TR" w:eastAsia="tr-T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NormalTablo"/>
    <w:uiPriority w:val="99"/>
    <w:rPr>
      <w:lang w:val="tr-TR" w:eastAsia="tr-T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loKlavuzu">
    <w:name w:val="Table Grid"/>
    <w:basedOn w:val="NormalTablo"/>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rtaKlavuz3-Vurgu5">
    <w:name w:val="Medium Grid 3 Accent 5"/>
    <w:basedOn w:val="NormalTablo"/>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4BACC6"/>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cPr>
    </w:tblStylePr>
  </w:style>
  <w:style w:type="table" w:styleId="OrtaGlgeleme1-Vurgu2">
    <w:name w:val="Medium Shading 1 Accent 2"/>
    <w:basedOn w:val="NormalTablo"/>
    <w:uiPriority w:val="63"/>
    <w:rPr>
      <w:rFonts w:asciiTheme="minorHAnsi" w:eastAsiaTheme="minorEastAsia" w:hAnsiTheme="minorHAnsi"/>
      <w:sz w:val="22"/>
      <w:szCs w:val="22"/>
      <w:lang w:val="de-DE"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C0504D"/>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AkListe-Vurgu1">
    <w:name w:val="Light List Accent 1"/>
    <w:basedOn w:val="NormalTablo"/>
    <w:uiPriority w:val="6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Glgeleme">
    <w:name w:val="Light Shading"/>
    <w:basedOn w:val="NormalTablo"/>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kListe">
    <w:name w:val="Light List"/>
    <w:basedOn w:val="NormalTablo"/>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rtaListe1">
    <w:name w:val="Medium List 1"/>
    <w:basedOn w:val="NormalTablo"/>
    <w:uiPriority w:val="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cPr>
    </w:tblStylePr>
    <w:tblStylePr w:type="band1Horz">
      <w:tblPr/>
      <w:tcPr>
        <w:shd w:val="clear" w:color="auto" w:fill="C0C0C0"/>
      </w:tcPr>
    </w:tblStylePr>
  </w:style>
  <w:style w:type="table" w:styleId="KlavuzTablo2-Vurgu1">
    <w:name w:val="Grid Table 2 Accent 1"/>
    <w:basedOn w:val="NormalTablo"/>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4F81BD" w:themeColor="accent1"/>
        </w:tcBorders>
        <w:shd w:val="clear" w:color="auto" w:fill="FFFFFF"/>
      </w:tcPr>
    </w:tblStylePr>
    <w:tblStylePr w:type="lastRow">
      <w:rPr>
        <w:b/>
        <w:bCs/>
      </w:rPr>
      <w:tblPr/>
      <w:tcPr>
        <w:tcBorders>
          <w:top w:val="single" w:sz="2" w:space="0" w:color="4F81BD" w:themeColor="accent1"/>
          <w:bottom w:val="none" w:sz="4" w:space="0" w:color="000000"/>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KlavuzuTablo4-Vurgu1">
    <w:name w:val="Grid Table 4 Accent 1"/>
    <w:basedOn w:val="NormalTablo"/>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1">
    <w:name w:val="Unresolved Mention1"/>
    <w:basedOn w:val="VarsaylanParagrafYazTipi"/>
    <w:uiPriority w:val="99"/>
    <w:semiHidden/>
    <w:unhideWhenUsed/>
    <w:rPr>
      <w:color w:val="605E5C"/>
      <w:shd w:val="clear" w:color="auto" w:fill="E1DFDD"/>
    </w:rPr>
  </w:style>
  <w:style w:type="table" w:customStyle="1" w:styleId="KlavuzuTablo4-Vurgu11">
    <w:name w:val="Kılavuzu Tablo 4 - Vurgu 11"/>
    <w:basedOn w:val="NormalTablo"/>
    <w:next w:val="KlavuzuTablo4-Vurgu1"/>
    <w:uiPriority w:val="49"/>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1">
    <w:name w:val="p1"/>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000000"/>
      <w:sz w:val="17"/>
      <w:szCs w:val="17"/>
      <w:lang w:val="tr-TR" w:eastAsia="tr-TR"/>
    </w:rPr>
  </w:style>
  <w:style w:type="character" w:customStyle="1" w:styleId="apple-converted-space">
    <w:name w:val="apple-converted-space"/>
    <w:basedOn w:val="VarsaylanParagrafYazTipi"/>
    <w:rsid w:val="00171A17"/>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B42EDC"/>
    <w:rPr>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B42EDC"/>
    <w:pPr>
      <w:widowControl w:val="0"/>
      <w:shd w:val="clear" w:color="auto" w:fill="FFFFFF"/>
      <w:spacing w:before="120" w:after="0" w:line="0" w:lineRule="atLeast"/>
      <w:ind w:hanging="280"/>
    </w:pPr>
    <w:rPr>
      <w:sz w:val="20"/>
      <w:szCs w:val="20"/>
    </w:rPr>
  </w:style>
  <w:style w:type="paragraph" w:customStyle="1" w:styleId="xmsonormal">
    <w:name w:val="x_msonormal"/>
    <w:basedOn w:val="Normal"/>
    <w:rsid w:val="006612CB"/>
    <w:pPr>
      <w:spacing w:before="100" w:beforeAutospacing="1" w:after="100" w:afterAutospacing="1" w:line="240" w:lineRule="auto"/>
    </w:pPr>
    <w:rPr>
      <w:rFonts w:ascii="Times New Roman" w:hAnsi="Times New Roman"/>
      <w:sz w:val="24"/>
      <w:szCs w:val="24"/>
      <w:lang w:val="tr-TR" w:eastAsia="tr-TR"/>
    </w:rPr>
  </w:style>
  <w:style w:type="paragraph" w:customStyle="1" w:styleId="pf0">
    <w:name w:val="pf0"/>
    <w:basedOn w:val="Normal"/>
    <w:rsid w:val="00845390"/>
    <w:pPr>
      <w:spacing w:before="100" w:beforeAutospacing="1" w:after="100" w:afterAutospacing="1" w:line="240" w:lineRule="auto"/>
    </w:pPr>
    <w:rPr>
      <w:rFonts w:ascii="Times New Roman" w:hAnsi="Times New Roman"/>
      <w:sz w:val="24"/>
      <w:szCs w:val="24"/>
    </w:rPr>
  </w:style>
  <w:style w:type="character" w:customStyle="1" w:styleId="cf01">
    <w:name w:val="cf01"/>
    <w:basedOn w:val="VarsaylanParagrafYazTipi"/>
    <w:rsid w:val="00845390"/>
    <w:rPr>
      <w:rFonts w:ascii="Segoe UI" w:hAnsi="Segoe UI" w:cs="Segoe UI" w:hint="default"/>
      <w:sz w:val="18"/>
      <w:szCs w:val="18"/>
    </w:rPr>
  </w:style>
  <w:style w:type="paragraph" w:customStyle="1" w:styleId="isselectedend">
    <w:name w:val="isselectedend"/>
    <w:basedOn w:val="Normal"/>
    <w:rsid w:val="00C1005E"/>
    <w:pPr>
      <w:spacing w:before="100" w:beforeAutospacing="1" w:after="100" w:afterAutospacing="1" w:line="240" w:lineRule="auto"/>
    </w:pPr>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08">
      <w:bodyDiv w:val="1"/>
      <w:marLeft w:val="0"/>
      <w:marRight w:val="0"/>
      <w:marTop w:val="0"/>
      <w:marBottom w:val="0"/>
      <w:divBdr>
        <w:top w:val="none" w:sz="0" w:space="0" w:color="auto"/>
        <w:left w:val="none" w:sz="0" w:space="0" w:color="auto"/>
        <w:bottom w:val="none" w:sz="0" w:space="0" w:color="auto"/>
        <w:right w:val="none" w:sz="0" w:space="0" w:color="auto"/>
      </w:divBdr>
    </w:div>
    <w:div w:id="58524818">
      <w:bodyDiv w:val="1"/>
      <w:marLeft w:val="0"/>
      <w:marRight w:val="0"/>
      <w:marTop w:val="0"/>
      <w:marBottom w:val="0"/>
      <w:divBdr>
        <w:top w:val="none" w:sz="0" w:space="0" w:color="auto"/>
        <w:left w:val="none" w:sz="0" w:space="0" w:color="auto"/>
        <w:bottom w:val="none" w:sz="0" w:space="0" w:color="auto"/>
        <w:right w:val="none" w:sz="0" w:space="0" w:color="auto"/>
      </w:divBdr>
    </w:div>
    <w:div w:id="85658370">
      <w:bodyDiv w:val="1"/>
      <w:marLeft w:val="0"/>
      <w:marRight w:val="0"/>
      <w:marTop w:val="0"/>
      <w:marBottom w:val="0"/>
      <w:divBdr>
        <w:top w:val="none" w:sz="0" w:space="0" w:color="auto"/>
        <w:left w:val="none" w:sz="0" w:space="0" w:color="auto"/>
        <w:bottom w:val="none" w:sz="0" w:space="0" w:color="auto"/>
        <w:right w:val="none" w:sz="0" w:space="0" w:color="auto"/>
      </w:divBdr>
    </w:div>
    <w:div w:id="129448240">
      <w:bodyDiv w:val="1"/>
      <w:marLeft w:val="0"/>
      <w:marRight w:val="0"/>
      <w:marTop w:val="0"/>
      <w:marBottom w:val="0"/>
      <w:divBdr>
        <w:top w:val="none" w:sz="0" w:space="0" w:color="auto"/>
        <w:left w:val="none" w:sz="0" w:space="0" w:color="auto"/>
        <w:bottom w:val="none" w:sz="0" w:space="0" w:color="auto"/>
        <w:right w:val="none" w:sz="0" w:space="0" w:color="auto"/>
      </w:divBdr>
    </w:div>
    <w:div w:id="234778840">
      <w:bodyDiv w:val="1"/>
      <w:marLeft w:val="0"/>
      <w:marRight w:val="0"/>
      <w:marTop w:val="0"/>
      <w:marBottom w:val="0"/>
      <w:divBdr>
        <w:top w:val="none" w:sz="0" w:space="0" w:color="auto"/>
        <w:left w:val="none" w:sz="0" w:space="0" w:color="auto"/>
        <w:bottom w:val="none" w:sz="0" w:space="0" w:color="auto"/>
        <w:right w:val="none" w:sz="0" w:space="0" w:color="auto"/>
      </w:divBdr>
    </w:div>
    <w:div w:id="241136332">
      <w:bodyDiv w:val="1"/>
      <w:marLeft w:val="0"/>
      <w:marRight w:val="0"/>
      <w:marTop w:val="0"/>
      <w:marBottom w:val="0"/>
      <w:divBdr>
        <w:top w:val="none" w:sz="0" w:space="0" w:color="auto"/>
        <w:left w:val="none" w:sz="0" w:space="0" w:color="auto"/>
        <w:bottom w:val="none" w:sz="0" w:space="0" w:color="auto"/>
        <w:right w:val="none" w:sz="0" w:space="0" w:color="auto"/>
      </w:divBdr>
      <w:divsChild>
        <w:div w:id="1557619799">
          <w:marLeft w:val="547"/>
          <w:marRight w:val="0"/>
          <w:marTop w:val="0"/>
          <w:marBottom w:val="0"/>
          <w:divBdr>
            <w:top w:val="none" w:sz="0" w:space="0" w:color="auto"/>
            <w:left w:val="none" w:sz="0" w:space="0" w:color="auto"/>
            <w:bottom w:val="none" w:sz="0" w:space="0" w:color="auto"/>
            <w:right w:val="none" w:sz="0" w:space="0" w:color="auto"/>
          </w:divBdr>
        </w:div>
      </w:divsChild>
    </w:div>
    <w:div w:id="432946279">
      <w:bodyDiv w:val="1"/>
      <w:marLeft w:val="0"/>
      <w:marRight w:val="0"/>
      <w:marTop w:val="0"/>
      <w:marBottom w:val="0"/>
      <w:divBdr>
        <w:top w:val="none" w:sz="0" w:space="0" w:color="auto"/>
        <w:left w:val="none" w:sz="0" w:space="0" w:color="auto"/>
        <w:bottom w:val="none" w:sz="0" w:space="0" w:color="auto"/>
        <w:right w:val="none" w:sz="0" w:space="0" w:color="auto"/>
      </w:divBdr>
    </w:div>
    <w:div w:id="574898171">
      <w:bodyDiv w:val="1"/>
      <w:marLeft w:val="0"/>
      <w:marRight w:val="0"/>
      <w:marTop w:val="0"/>
      <w:marBottom w:val="0"/>
      <w:divBdr>
        <w:top w:val="none" w:sz="0" w:space="0" w:color="auto"/>
        <w:left w:val="none" w:sz="0" w:space="0" w:color="auto"/>
        <w:bottom w:val="none" w:sz="0" w:space="0" w:color="auto"/>
        <w:right w:val="none" w:sz="0" w:space="0" w:color="auto"/>
      </w:divBdr>
    </w:div>
    <w:div w:id="613248491">
      <w:bodyDiv w:val="1"/>
      <w:marLeft w:val="0"/>
      <w:marRight w:val="0"/>
      <w:marTop w:val="0"/>
      <w:marBottom w:val="0"/>
      <w:divBdr>
        <w:top w:val="none" w:sz="0" w:space="0" w:color="auto"/>
        <w:left w:val="none" w:sz="0" w:space="0" w:color="auto"/>
        <w:bottom w:val="none" w:sz="0" w:space="0" w:color="auto"/>
        <w:right w:val="none" w:sz="0" w:space="0" w:color="auto"/>
      </w:divBdr>
      <w:divsChild>
        <w:div w:id="128323499">
          <w:marLeft w:val="0"/>
          <w:marRight w:val="0"/>
          <w:marTop w:val="0"/>
          <w:marBottom w:val="0"/>
          <w:divBdr>
            <w:top w:val="none" w:sz="0" w:space="0" w:color="auto"/>
            <w:left w:val="none" w:sz="0" w:space="0" w:color="auto"/>
            <w:bottom w:val="none" w:sz="0" w:space="0" w:color="auto"/>
            <w:right w:val="none" w:sz="0" w:space="0" w:color="auto"/>
          </w:divBdr>
          <w:divsChild>
            <w:div w:id="1776318366">
              <w:marLeft w:val="0"/>
              <w:marRight w:val="0"/>
              <w:marTop w:val="0"/>
              <w:marBottom w:val="0"/>
              <w:divBdr>
                <w:top w:val="none" w:sz="0" w:space="0" w:color="auto"/>
                <w:left w:val="none" w:sz="0" w:space="0" w:color="auto"/>
                <w:bottom w:val="none" w:sz="0" w:space="0" w:color="auto"/>
                <w:right w:val="none" w:sz="0" w:space="0" w:color="auto"/>
              </w:divBdr>
              <w:divsChild>
                <w:div w:id="486476436">
                  <w:marLeft w:val="0"/>
                  <w:marRight w:val="0"/>
                  <w:marTop w:val="0"/>
                  <w:marBottom w:val="0"/>
                  <w:divBdr>
                    <w:top w:val="none" w:sz="0" w:space="0" w:color="auto"/>
                    <w:left w:val="none" w:sz="0" w:space="0" w:color="auto"/>
                    <w:bottom w:val="none" w:sz="0" w:space="0" w:color="auto"/>
                    <w:right w:val="none" w:sz="0" w:space="0" w:color="auto"/>
                  </w:divBdr>
                  <w:divsChild>
                    <w:div w:id="1654602009">
                      <w:marLeft w:val="0"/>
                      <w:marRight w:val="0"/>
                      <w:marTop w:val="0"/>
                      <w:marBottom w:val="0"/>
                      <w:divBdr>
                        <w:top w:val="none" w:sz="0" w:space="0" w:color="auto"/>
                        <w:left w:val="none" w:sz="0" w:space="0" w:color="auto"/>
                        <w:bottom w:val="none" w:sz="0" w:space="0" w:color="auto"/>
                        <w:right w:val="none" w:sz="0" w:space="0" w:color="auto"/>
                      </w:divBdr>
                      <w:divsChild>
                        <w:div w:id="591857857">
                          <w:marLeft w:val="0"/>
                          <w:marRight w:val="0"/>
                          <w:marTop w:val="0"/>
                          <w:marBottom w:val="0"/>
                          <w:divBdr>
                            <w:top w:val="none" w:sz="0" w:space="0" w:color="auto"/>
                            <w:left w:val="none" w:sz="0" w:space="0" w:color="auto"/>
                            <w:bottom w:val="none" w:sz="0" w:space="0" w:color="auto"/>
                            <w:right w:val="none" w:sz="0" w:space="0" w:color="auto"/>
                          </w:divBdr>
                          <w:divsChild>
                            <w:div w:id="27630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427894">
      <w:bodyDiv w:val="1"/>
      <w:marLeft w:val="0"/>
      <w:marRight w:val="0"/>
      <w:marTop w:val="0"/>
      <w:marBottom w:val="0"/>
      <w:divBdr>
        <w:top w:val="none" w:sz="0" w:space="0" w:color="auto"/>
        <w:left w:val="none" w:sz="0" w:space="0" w:color="auto"/>
        <w:bottom w:val="none" w:sz="0" w:space="0" w:color="auto"/>
        <w:right w:val="none" w:sz="0" w:space="0" w:color="auto"/>
      </w:divBdr>
    </w:div>
    <w:div w:id="910964388">
      <w:bodyDiv w:val="1"/>
      <w:marLeft w:val="0"/>
      <w:marRight w:val="0"/>
      <w:marTop w:val="0"/>
      <w:marBottom w:val="0"/>
      <w:divBdr>
        <w:top w:val="none" w:sz="0" w:space="0" w:color="auto"/>
        <w:left w:val="none" w:sz="0" w:space="0" w:color="auto"/>
        <w:bottom w:val="none" w:sz="0" w:space="0" w:color="auto"/>
        <w:right w:val="none" w:sz="0" w:space="0" w:color="auto"/>
      </w:divBdr>
    </w:div>
    <w:div w:id="958798799">
      <w:bodyDiv w:val="1"/>
      <w:marLeft w:val="0"/>
      <w:marRight w:val="0"/>
      <w:marTop w:val="0"/>
      <w:marBottom w:val="0"/>
      <w:divBdr>
        <w:top w:val="none" w:sz="0" w:space="0" w:color="auto"/>
        <w:left w:val="none" w:sz="0" w:space="0" w:color="auto"/>
        <w:bottom w:val="none" w:sz="0" w:space="0" w:color="auto"/>
        <w:right w:val="none" w:sz="0" w:space="0" w:color="auto"/>
      </w:divBdr>
    </w:div>
    <w:div w:id="1092821040">
      <w:bodyDiv w:val="1"/>
      <w:marLeft w:val="0"/>
      <w:marRight w:val="0"/>
      <w:marTop w:val="0"/>
      <w:marBottom w:val="0"/>
      <w:divBdr>
        <w:top w:val="none" w:sz="0" w:space="0" w:color="auto"/>
        <w:left w:val="none" w:sz="0" w:space="0" w:color="auto"/>
        <w:bottom w:val="none" w:sz="0" w:space="0" w:color="auto"/>
        <w:right w:val="none" w:sz="0" w:space="0" w:color="auto"/>
      </w:divBdr>
    </w:div>
    <w:div w:id="1096635590">
      <w:bodyDiv w:val="1"/>
      <w:marLeft w:val="0"/>
      <w:marRight w:val="0"/>
      <w:marTop w:val="0"/>
      <w:marBottom w:val="0"/>
      <w:divBdr>
        <w:top w:val="none" w:sz="0" w:space="0" w:color="auto"/>
        <w:left w:val="none" w:sz="0" w:space="0" w:color="auto"/>
        <w:bottom w:val="none" w:sz="0" w:space="0" w:color="auto"/>
        <w:right w:val="none" w:sz="0" w:space="0" w:color="auto"/>
      </w:divBdr>
    </w:div>
    <w:div w:id="1213007191">
      <w:bodyDiv w:val="1"/>
      <w:marLeft w:val="0"/>
      <w:marRight w:val="0"/>
      <w:marTop w:val="0"/>
      <w:marBottom w:val="0"/>
      <w:divBdr>
        <w:top w:val="none" w:sz="0" w:space="0" w:color="auto"/>
        <w:left w:val="none" w:sz="0" w:space="0" w:color="auto"/>
        <w:bottom w:val="none" w:sz="0" w:space="0" w:color="auto"/>
        <w:right w:val="none" w:sz="0" w:space="0" w:color="auto"/>
      </w:divBdr>
      <w:divsChild>
        <w:div w:id="1649556820">
          <w:marLeft w:val="0"/>
          <w:marRight w:val="0"/>
          <w:marTop w:val="0"/>
          <w:marBottom w:val="0"/>
          <w:divBdr>
            <w:top w:val="none" w:sz="0" w:space="0" w:color="auto"/>
            <w:left w:val="none" w:sz="0" w:space="0" w:color="auto"/>
            <w:bottom w:val="none" w:sz="0" w:space="0" w:color="auto"/>
            <w:right w:val="none" w:sz="0" w:space="0" w:color="auto"/>
          </w:divBdr>
        </w:div>
      </w:divsChild>
    </w:div>
    <w:div w:id="1221794947">
      <w:bodyDiv w:val="1"/>
      <w:marLeft w:val="0"/>
      <w:marRight w:val="0"/>
      <w:marTop w:val="0"/>
      <w:marBottom w:val="0"/>
      <w:divBdr>
        <w:top w:val="none" w:sz="0" w:space="0" w:color="auto"/>
        <w:left w:val="none" w:sz="0" w:space="0" w:color="auto"/>
        <w:bottom w:val="none" w:sz="0" w:space="0" w:color="auto"/>
        <w:right w:val="none" w:sz="0" w:space="0" w:color="auto"/>
      </w:divBdr>
    </w:div>
    <w:div w:id="1292594054">
      <w:bodyDiv w:val="1"/>
      <w:marLeft w:val="0"/>
      <w:marRight w:val="0"/>
      <w:marTop w:val="0"/>
      <w:marBottom w:val="0"/>
      <w:divBdr>
        <w:top w:val="none" w:sz="0" w:space="0" w:color="auto"/>
        <w:left w:val="none" w:sz="0" w:space="0" w:color="auto"/>
        <w:bottom w:val="none" w:sz="0" w:space="0" w:color="auto"/>
        <w:right w:val="none" w:sz="0" w:space="0" w:color="auto"/>
      </w:divBdr>
    </w:div>
    <w:div w:id="1400403132">
      <w:bodyDiv w:val="1"/>
      <w:marLeft w:val="0"/>
      <w:marRight w:val="0"/>
      <w:marTop w:val="0"/>
      <w:marBottom w:val="0"/>
      <w:divBdr>
        <w:top w:val="none" w:sz="0" w:space="0" w:color="auto"/>
        <w:left w:val="none" w:sz="0" w:space="0" w:color="auto"/>
        <w:bottom w:val="none" w:sz="0" w:space="0" w:color="auto"/>
        <w:right w:val="none" w:sz="0" w:space="0" w:color="auto"/>
      </w:divBdr>
    </w:div>
    <w:div w:id="1406340795">
      <w:bodyDiv w:val="1"/>
      <w:marLeft w:val="0"/>
      <w:marRight w:val="0"/>
      <w:marTop w:val="0"/>
      <w:marBottom w:val="0"/>
      <w:divBdr>
        <w:top w:val="none" w:sz="0" w:space="0" w:color="auto"/>
        <w:left w:val="none" w:sz="0" w:space="0" w:color="auto"/>
        <w:bottom w:val="none" w:sz="0" w:space="0" w:color="auto"/>
        <w:right w:val="none" w:sz="0" w:space="0" w:color="auto"/>
      </w:divBdr>
    </w:div>
    <w:div w:id="1493109121">
      <w:bodyDiv w:val="1"/>
      <w:marLeft w:val="0"/>
      <w:marRight w:val="0"/>
      <w:marTop w:val="0"/>
      <w:marBottom w:val="0"/>
      <w:divBdr>
        <w:top w:val="none" w:sz="0" w:space="0" w:color="auto"/>
        <w:left w:val="none" w:sz="0" w:space="0" w:color="auto"/>
        <w:bottom w:val="none" w:sz="0" w:space="0" w:color="auto"/>
        <w:right w:val="none" w:sz="0" w:space="0" w:color="auto"/>
      </w:divBdr>
    </w:div>
    <w:div w:id="1626235367">
      <w:bodyDiv w:val="1"/>
      <w:marLeft w:val="0"/>
      <w:marRight w:val="0"/>
      <w:marTop w:val="0"/>
      <w:marBottom w:val="0"/>
      <w:divBdr>
        <w:top w:val="none" w:sz="0" w:space="0" w:color="auto"/>
        <w:left w:val="none" w:sz="0" w:space="0" w:color="auto"/>
        <w:bottom w:val="none" w:sz="0" w:space="0" w:color="auto"/>
        <w:right w:val="none" w:sz="0" w:space="0" w:color="auto"/>
      </w:divBdr>
    </w:div>
    <w:div w:id="1927961511">
      <w:bodyDiv w:val="1"/>
      <w:marLeft w:val="0"/>
      <w:marRight w:val="0"/>
      <w:marTop w:val="0"/>
      <w:marBottom w:val="0"/>
      <w:divBdr>
        <w:top w:val="none" w:sz="0" w:space="0" w:color="auto"/>
        <w:left w:val="none" w:sz="0" w:space="0" w:color="auto"/>
        <w:bottom w:val="none" w:sz="0" w:space="0" w:color="auto"/>
        <w:right w:val="none" w:sz="0" w:space="0" w:color="auto"/>
      </w:divBdr>
    </w:div>
    <w:div w:id="1961305304">
      <w:bodyDiv w:val="1"/>
      <w:marLeft w:val="0"/>
      <w:marRight w:val="0"/>
      <w:marTop w:val="0"/>
      <w:marBottom w:val="0"/>
      <w:divBdr>
        <w:top w:val="none" w:sz="0" w:space="0" w:color="auto"/>
        <w:left w:val="none" w:sz="0" w:space="0" w:color="auto"/>
        <w:bottom w:val="none" w:sz="0" w:space="0" w:color="auto"/>
        <w:right w:val="none" w:sz="0" w:space="0" w:color="auto"/>
      </w:divBdr>
    </w:div>
    <w:div w:id="2054965241">
      <w:bodyDiv w:val="1"/>
      <w:marLeft w:val="0"/>
      <w:marRight w:val="0"/>
      <w:marTop w:val="0"/>
      <w:marBottom w:val="0"/>
      <w:divBdr>
        <w:top w:val="none" w:sz="0" w:space="0" w:color="auto"/>
        <w:left w:val="none" w:sz="0" w:space="0" w:color="auto"/>
        <w:bottom w:val="none" w:sz="0" w:space="0" w:color="auto"/>
        <w:right w:val="none" w:sz="0" w:space="0" w:color="auto"/>
      </w:divBdr>
    </w:div>
    <w:div w:id="21081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https://ddei5-0-ctp.trendmicro.com:443/wis/clicktime/v1/query?url=https%3a%2f%2fclimate.ec.europa.eu%2feu%2daction%2fcarbon%2dmarkets%2feu%2demissions%2dtrading%2dsystem%2deu%2dets%2ffree%2dallocation%2fcarbon%2dleakage%5fen&amp;umid=D06FB11B-4BB5-9306-BC2F-33C1C93FEE39&amp;auth=03842c7f65cb89360ba5f5adf6e968b2a8a0978a-30278eb45512cf6a102634f8fd2d56a7dff782a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EC0A20-BC18-4A02-B2A5-EA69297973A2}" type="doc">
      <dgm:prSet loTypeId="urn:microsoft.com/office/officeart/2005/8/layout/vList5" loCatId="list" qsTypeId="urn:microsoft.com/office/officeart/2005/8/quickstyle/simple1" qsCatId="simple" csTypeId="urn:microsoft.com/office/officeart/2005/8/colors/accent1_2" csCatId="accent1" phldr="1"/>
      <dgm:spPr bwMode="auto"/>
      <dgm:t>
        <a:bodyPr/>
        <a:lstStyle/>
        <a:p>
          <a:pPr>
            <a:defRPr/>
          </a:pPr>
          <a:endParaRPr lang="tr-TR"/>
        </a:p>
      </dgm:t>
    </dgm:pt>
    <dgm:pt modelId="{C30BEC92-AED5-4B84-A859-EB7019710D48}">
      <dgm:prSet phldrT="[Metin]" custT="1"/>
      <dgm:spPr bwMode="auto"/>
      <dgm:t>
        <a:bodyPr vert="horz" anchor="ctr"/>
        <a:lstStyle/>
        <a:p>
          <a:pPr algn="l" defTabSz="622298">
            <a:lnSpc>
              <a:spcPct val="90000"/>
            </a:lnSpc>
            <a:spcBef>
              <a:spcPts val="0"/>
            </a:spcBef>
            <a:spcAft>
              <a:spcPts val="0"/>
            </a:spcAft>
            <a:defRPr/>
          </a:pPr>
          <a:r>
            <a:rPr lang="tr-TR" sz="1200" b="1"/>
            <a:t>i) Technical Support for ETS Design</a:t>
          </a:r>
          <a:endParaRPr sz="1800" b="1"/>
        </a:p>
      </dgm:t>
    </dgm:pt>
    <dgm:pt modelId="{136043C7-482C-45BA-BEE0-7B85BC211A8F}" type="parTrans" cxnId="{91A18F1F-DDA9-4FEE-BF50-71F3CAA1A5BE}">
      <dgm:prSet/>
      <dgm:spPr bwMode="auto"/>
      <dgm:t>
        <a:bodyPr/>
        <a:lstStyle/>
        <a:p>
          <a:pPr>
            <a:defRPr/>
          </a:pPr>
          <a:endParaRPr lang="tr-TR"/>
        </a:p>
      </dgm:t>
    </dgm:pt>
    <dgm:pt modelId="{E3A59284-E416-4930-9CAA-A16C7A1D7AE5}" type="sibTrans" cxnId="{91A18F1F-DDA9-4FEE-BF50-71F3CAA1A5BE}">
      <dgm:prSet/>
      <dgm:spPr bwMode="auto"/>
      <dgm:t>
        <a:bodyPr/>
        <a:lstStyle/>
        <a:p>
          <a:pPr>
            <a:defRPr/>
          </a:pPr>
          <a:endParaRPr lang="tr-TR"/>
        </a:p>
      </dgm:t>
    </dgm:pt>
    <dgm:pt modelId="{4CE56F17-D056-46D1-B5C7-B9B038F28345}">
      <dgm:prSet phldrT="[Metin]" custT="1"/>
      <dgm:spPr bwMode="auto"/>
      <dgm:t>
        <a:bodyPr vert="horz" anchor="t"/>
        <a:lstStyle/>
        <a:p>
          <a:pPr algn="l" defTabSz="533398">
            <a:lnSpc>
              <a:spcPct val="90000"/>
            </a:lnSpc>
            <a:spcBef>
              <a:spcPts val="0"/>
            </a:spcBef>
            <a:spcAft>
              <a:spcPts val="0"/>
            </a:spcAft>
            <a:defRPr/>
          </a:pPr>
          <a:r>
            <a:rPr lang="tr-TR" sz="1200"/>
            <a:t>Evaluation of Pilot Phase of Design of Türkiye ETS</a:t>
          </a:r>
          <a:endParaRPr sz="1200"/>
        </a:p>
      </dgm:t>
    </dgm:pt>
    <dgm:pt modelId="{5F538AF9-2FBE-4DEB-88F3-E94E81978241}" type="parTrans" cxnId="{E4EA8DEF-2AD2-4F2A-AAC4-3D2D92C89010}">
      <dgm:prSet/>
      <dgm:spPr bwMode="auto"/>
      <dgm:t>
        <a:bodyPr/>
        <a:lstStyle/>
        <a:p>
          <a:pPr>
            <a:defRPr/>
          </a:pPr>
          <a:endParaRPr lang="tr-TR"/>
        </a:p>
      </dgm:t>
    </dgm:pt>
    <dgm:pt modelId="{7EE09060-42CC-4D5B-A36B-9471BA0142F0}" type="sibTrans" cxnId="{E4EA8DEF-2AD2-4F2A-AAC4-3D2D92C89010}">
      <dgm:prSet/>
      <dgm:spPr bwMode="auto"/>
      <dgm:t>
        <a:bodyPr/>
        <a:lstStyle/>
        <a:p>
          <a:pPr>
            <a:defRPr/>
          </a:pPr>
          <a:endParaRPr lang="tr-TR"/>
        </a:p>
      </dgm:t>
    </dgm:pt>
    <dgm:pt modelId="{547E6F7F-C2CF-430D-8804-D2EF62E7DC6D}">
      <dgm:prSet phldrT="[Metin]" custT="1"/>
      <dgm:spPr bwMode="auto"/>
      <dgm:t>
        <a:bodyPr vert="horz" anchor="t"/>
        <a:lstStyle/>
        <a:p>
          <a:pPr algn="l" defTabSz="533398">
            <a:lnSpc>
              <a:spcPct val="90000"/>
            </a:lnSpc>
            <a:spcBef>
              <a:spcPts val="0"/>
            </a:spcBef>
            <a:spcAft>
              <a:spcPts val="0"/>
            </a:spcAft>
            <a:defRPr/>
          </a:pPr>
          <a:r>
            <a:rPr lang="tr-TR" sz="1200"/>
            <a:t>Support the DoCC in legislation studies</a:t>
          </a:r>
          <a:endParaRPr/>
        </a:p>
      </dgm:t>
    </dgm:pt>
    <dgm:pt modelId="{9190676E-4E97-4F53-BBFE-797004DAADE2}" type="parTrans" cxnId="{8B253B55-66E1-453B-A451-1A47F9268AFB}">
      <dgm:prSet/>
      <dgm:spPr bwMode="auto"/>
      <dgm:t>
        <a:bodyPr/>
        <a:lstStyle/>
        <a:p>
          <a:pPr>
            <a:defRPr/>
          </a:pPr>
          <a:endParaRPr lang="tr-TR"/>
        </a:p>
      </dgm:t>
    </dgm:pt>
    <dgm:pt modelId="{B8D9F174-BC53-4A83-9CA0-728370ECBA37}" type="sibTrans" cxnId="{8B253B55-66E1-453B-A451-1A47F9268AFB}">
      <dgm:prSet/>
      <dgm:spPr bwMode="auto"/>
      <dgm:t>
        <a:bodyPr/>
        <a:lstStyle/>
        <a:p>
          <a:pPr>
            <a:defRPr/>
          </a:pPr>
          <a:endParaRPr lang="tr-TR"/>
        </a:p>
      </dgm:t>
    </dgm:pt>
    <dgm:pt modelId="{6FA95225-18C4-4F96-A053-ED5462E24DCF}">
      <dgm:prSet phldrT="[Metin]" custT="1"/>
      <dgm:spPr bwMode="auto"/>
      <dgm:t>
        <a:bodyPr vert="horz" anchor="t"/>
        <a:lstStyle/>
        <a:p>
          <a:pPr algn="l" defTabSz="533398">
            <a:lnSpc>
              <a:spcPct val="90000"/>
            </a:lnSpc>
            <a:spcBef>
              <a:spcPts val="0"/>
            </a:spcBef>
            <a:spcAft>
              <a:spcPts val="0"/>
            </a:spcAft>
            <a:defRPr/>
          </a:pPr>
          <a:r>
            <a:rPr lang="tr-TR" sz="1200"/>
            <a:t>Design Assessment of First Implementation Phase of ETS</a:t>
          </a:r>
          <a:endParaRPr sz="1200"/>
        </a:p>
      </dgm:t>
    </dgm:pt>
    <dgm:pt modelId="{0DA6D2EC-31F3-4FFA-AB8B-3670ADFE8BAD}" type="parTrans" cxnId="{391412AF-125B-4920-9988-7248A58DB034}">
      <dgm:prSet/>
      <dgm:spPr bwMode="auto"/>
      <dgm:t>
        <a:bodyPr/>
        <a:lstStyle/>
        <a:p>
          <a:pPr>
            <a:defRPr/>
          </a:pPr>
          <a:endParaRPr lang="tr-TR"/>
        </a:p>
      </dgm:t>
    </dgm:pt>
    <dgm:pt modelId="{A92DEB83-9293-48F1-A294-68C54DA63B9D}" type="sibTrans" cxnId="{391412AF-125B-4920-9988-7248A58DB034}">
      <dgm:prSet/>
      <dgm:spPr bwMode="auto"/>
      <dgm:t>
        <a:bodyPr/>
        <a:lstStyle/>
        <a:p>
          <a:pPr>
            <a:defRPr/>
          </a:pPr>
          <a:endParaRPr lang="tr-TR"/>
        </a:p>
      </dgm:t>
    </dgm:pt>
    <dgm:pt modelId="{663B97A0-4B03-4972-94A0-DB4ED65B7DFD}">
      <dgm:prSet phldrT="[Metin]" custT="1"/>
      <dgm:spPr bwMode="auto"/>
      <dgm:t>
        <a:bodyPr vert="horz" anchor="ctr"/>
        <a:lstStyle/>
        <a:p>
          <a:pPr algn="l" defTabSz="622298">
            <a:lnSpc>
              <a:spcPct val="90000"/>
            </a:lnSpc>
            <a:spcBef>
              <a:spcPts val="0"/>
            </a:spcBef>
            <a:spcAft>
              <a:spcPts val="0"/>
            </a:spcAft>
            <a:defRPr/>
          </a:pPr>
          <a:r>
            <a:rPr lang="tr-TR" sz="1200" b="1"/>
            <a:t>ii)Technical Support for ETS Legislation Studies</a:t>
          </a:r>
          <a:endParaRPr sz="1800" b="1"/>
        </a:p>
      </dgm:t>
    </dgm:pt>
    <dgm:pt modelId="{EB662547-783F-4B4B-8321-73F52218A71E}" type="sibTrans" cxnId="{F7E4DD22-33A4-4F0B-87A8-E37C4B36E7B8}">
      <dgm:prSet/>
      <dgm:spPr bwMode="auto"/>
      <dgm:t>
        <a:bodyPr/>
        <a:lstStyle/>
        <a:p>
          <a:pPr>
            <a:defRPr/>
          </a:pPr>
          <a:endParaRPr lang="tr-TR"/>
        </a:p>
      </dgm:t>
    </dgm:pt>
    <dgm:pt modelId="{307662CF-BC4F-4A86-B4A0-40FC46DCF1F1}" type="parTrans" cxnId="{F7E4DD22-33A4-4F0B-87A8-E37C4B36E7B8}">
      <dgm:prSet/>
      <dgm:spPr bwMode="auto"/>
      <dgm:t>
        <a:bodyPr/>
        <a:lstStyle/>
        <a:p>
          <a:pPr>
            <a:defRPr/>
          </a:pPr>
          <a:endParaRPr lang="tr-TR"/>
        </a:p>
      </dgm:t>
    </dgm:pt>
    <dgm:pt modelId="{36E44EE6-1A48-4CE7-ABF7-0F88E040ED96}">
      <dgm:prSet phldrT="[Metin]" custT="1"/>
      <dgm:spPr bwMode="auto"/>
      <dgm:t>
        <a:bodyPr vert="horz" anchor="ctr"/>
        <a:lstStyle/>
        <a:p>
          <a:pPr algn="l" defTabSz="622298">
            <a:lnSpc>
              <a:spcPct val="90000"/>
            </a:lnSpc>
            <a:spcBef>
              <a:spcPts val="0"/>
            </a:spcBef>
            <a:spcAft>
              <a:spcPts val="0"/>
            </a:spcAft>
            <a:defRPr/>
          </a:pPr>
          <a:r>
            <a:rPr lang="tr-TR" sz="1200" b="1"/>
            <a:t>iv) Assessment of Carbon Pricing Expansion</a:t>
          </a:r>
          <a:endParaRPr sz="1200" b="1"/>
        </a:p>
      </dgm:t>
    </dgm:pt>
    <dgm:pt modelId="{9F652A45-03C6-4E20-A245-C85C81675739}" type="parTrans" cxnId="{2A4D7B30-47E4-4CDB-A149-8F38DC7F9BFF}">
      <dgm:prSet/>
      <dgm:spPr bwMode="auto"/>
      <dgm:t>
        <a:bodyPr/>
        <a:lstStyle/>
        <a:p>
          <a:pPr>
            <a:defRPr/>
          </a:pPr>
          <a:endParaRPr lang="tr-TR"/>
        </a:p>
      </dgm:t>
    </dgm:pt>
    <dgm:pt modelId="{E9680CAF-1026-4A48-AD09-2281C57DCBC5}" type="sibTrans" cxnId="{2A4D7B30-47E4-4CDB-A149-8F38DC7F9BFF}">
      <dgm:prSet/>
      <dgm:spPr bwMode="auto"/>
      <dgm:t>
        <a:bodyPr/>
        <a:lstStyle/>
        <a:p>
          <a:pPr>
            <a:defRPr/>
          </a:pPr>
          <a:endParaRPr lang="tr-TR"/>
        </a:p>
      </dgm:t>
    </dgm:pt>
    <dgm:pt modelId="{FB122F20-BB9C-4461-8D70-901D6959F1BA}">
      <dgm:prSet phldrT="[Metin]" custT="1"/>
      <dgm:spPr bwMode="auto"/>
      <dgm:t>
        <a:bodyPr vert="horz" anchor="ctr"/>
        <a:lstStyle/>
        <a:p>
          <a:pPr algn="l" defTabSz="622298">
            <a:lnSpc>
              <a:spcPct val="90000"/>
            </a:lnSpc>
            <a:spcBef>
              <a:spcPts val="0"/>
            </a:spcBef>
            <a:spcAft>
              <a:spcPts val="0"/>
            </a:spcAft>
            <a:defRPr/>
          </a:pPr>
          <a:r>
            <a:rPr lang="tr-TR" sz="1200" b="1"/>
            <a:t>iii) Emission Intensity Benchmarks for ETS</a:t>
          </a:r>
          <a:endParaRPr sz="1800" b="1"/>
        </a:p>
      </dgm:t>
    </dgm:pt>
    <dgm:pt modelId="{E173A987-25EB-462D-9F65-74473EF4342D}" type="parTrans" cxnId="{95CE6FA3-0C73-43B1-8C1E-BE677264179E}">
      <dgm:prSet/>
      <dgm:spPr bwMode="auto"/>
      <dgm:t>
        <a:bodyPr/>
        <a:lstStyle/>
        <a:p>
          <a:pPr>
            <a:defRPr/>
          </a:pPr>
          <a:endParaRPr lang="tr-TR"/>
        </a:p>
      </dgm:t>
    </dgm:pt>
    <dgm:pt modelId="{C313CB14-7C28-42AD-ADCF-F9EE3FE28A81}" type="sibTrans" cxnId="{95CE6FA3-0C73-43B1-8C1E-BE677264179E}">
      <dgm:prSet/>
      <dgm:spPr bwMode="auto"/>
      <dgm:t>
        <a:bodyPr/>
        <a:lstStyle/>
        <a:p>
          <a:pPr>
            <a:defRPr/>
          </a:pPr>
          <a:endParaRPr lang="tr-TR"/>
        </a:p>
      </dgm:t>
    </dgm:pt>
    <dgm:pt modelId="{66ECD6FD-71C4-472F-8222-9214D6379CAE}">
      <dgm:prSet phldrT="[Metin]" custT="1"/>
      <dgm:spPr bwMode="auto"/>
      <dgm:t>
        <a:bodyPr vert="horz" anchor="ctr"/>
        <a:lstStyle/>
        <a:p>
          <a:pPr algn="l" defTabSz="622298">
            <a:lnSpc>
              <a:spcPct val="90000"/>
            </a:lnSpc>
            <a:spcBef>
              <a:spcPts val="0"/>
            </a:spcBef>
            <a:spcAft>
              <a:spcPts val="0"/>
            </a:spcAft>
            <a:defRPr/>
          </a:pPr>
          <a:r>
            <a:rPr lang="tr-TR" sz="1200"/>
            <a:t>Analysis and Calculation for Emission Intensity Benchmarks for TR ETS</a:t>
          </a:r>
          <a:endParaRPr sz="1200"/>
        </a:p>
      </dgm:t>
    </dgm:pt>
    <dgm:pt modelId="{75B180B4-421A-4A57-84E1-AF52A2092E58}" type="parTrans" cxnId="{47A935DF-B7EE-4837-9A80-1694C4840743}">
      <dgm:prSet/>
      <dgm:spPr/>
      <dgm:t>
        <a:bodyPr/>
        <a:lstStyle/>
        <a:p>
          <a:endParaRPr lang="tr-TR"/>
        </a:p>
      </dgm:t>
    </dgm:pt>
    <dgm:pt modelId="{1BAE137A-6563-4E3E-A541-E86D06B793B7}" type="sibTrans" cxnId="{47A935DF-B7EE-4837-9A80-1694C4840743}">
      <dgm:prSet/>
      <dgm:spPr/>
      <dgm:t>
        <a:bodyPr/>
        <a:lstStyle/>
        <a:p>
          <a:endParaRPr lang="tr-TR"/>
        </a:p>
      </dgm:t>
    </dgm:pt>
    <dgm:pt modelId="{34CEF93A-5C01-4FC2-A438-0464A33C9E9D}">
      <dgm:prSet phldrT="[Metin]" custT="1"/>
      <dgm:spPr bwMode="auto"/>
      <dgm:t>
        <a:bodyPr vert="horz" anchor="t"/>
        <a:lstStyle/>
        <a:p>
          <a:pPr algn="l" defTabSz="533398">
            <a:lnSpc>
              <a:spcPct val="90000"/>
            </a:lnSpc>
            <a:spcBef>
              <a:spcPts val="0"/>
            </a:spcBef>
            <a:spcAft>
              <a:spcPts val="0"/>
            </a:spcAft>
            <a:defRPr/>
          </a:pPr>
          <a:r>
            <a:rPr lang="tr-TR" sz="1200"/>
            <a:t>Stakeholder Consultation and Awareness</a:t>
          </a:r>
          <a:endParaRPr sz="1200"/>
        </a:p>
      </dgm:t>
    </dgm:pt>
    <dgm:pt modelId="{258BD125-801B-4D4C-B566-32B07DBF52F0}" type="parTrans" cxnId="{AD75828D-AA6C-43A1-B52C-9D91F4DBAC07}">
      <dgm:prSet/>
      <dgm:spPr/>
      <dgm:t>
        <a:bodyPr/>
        <a:lstStyle/>
        <a:p>
          <a:endParaRPr lang="tr-TR"/>
        </a:p>
      </dgm:t>
    </dgm:pt>
    <dgm:pt modelId="{DF4D34EB-4313-4EB2-B100-97755AD5DE3D}" type="sibTrans" cxnId="{AD75828D-AA6C-43A1-B52C-9D91F4DBAC07}">
      <dgm:prSet/>
      <dgm:spPr/>
      <dgm:t>
        <a:bodyPr/>
        <a:lstStyle/>
        <a:p>
          <a:endParaRPr lang="tr-TR"/>
        </a:p>
      </dgm:t>
    </dgm:pt>
    <dgm:pt modelId="{E3D64086-AE87-4E6C-B5F1-FD6117AF1DB4}">
      <dgm:prSet phldrT="[Metin]" custT="1"/>
      <dgm:spPr bwMode="auto"/>
      <dgm:t>
        <a:bodyPr/>
        <a:lstStyle/>
        <a:p>
          <a:pPr algn="l" defTabSz="622298">
            <a:lnSpc>
              <a:spcPct val="90000"/>
            </a:lnSpc>
            <a:spcBef>
              <a:spcPts val="0"/>
            </a:spcBef>
            <a:spcAft>
              <a:spcPts val="0"/>
            </a:spcAft>
          </a:pPr>
          <a:r>
            <a:rPr lang="tr-TR" sz="1200"/>
            <a:t>Technical Support for Reporting Requirements</a:t>
          </a:r>
          <a:endParaRPr sz="1200"/>
        </a:p>
      </dgm:t>
    </dgm:pt>
    <dgm:pt modelId="{CE078524-8EF4-4D00-8513-0EAB60124EA5}" type="parTrans" cxnId="{3B4C915C-AD71-4379-BF60-896ED0AF7E68}">
      <dgm:prSet/>
      <dgm:spPr/>
      <dgm:t>
        <a:bodyPr/>
        <a:lstStyle/>
        <a:p>
          <a:endParaRPr lang="tr-TR"/>
        </a:p>
      </dgm:t>
    </dgm:pt>
    <dgm:pt modelId="{C61B12C1-8F3D-45AC-BA11-3C45BD00DEBC}" type="sibTrans" cxnId="{3B4C915C-AD71-4379-BF60-896ED0AF7E68}">
      <dgm:prSet/>
      <dgm:spPr/>
      <dgm:t>
        <a:bodyPr/>
        <a:lstStyle/>
        <a:p>
          <a:endParaRPr lang="tr-TR"/>
        </a:p>
      </dgm:t>
    </dgm:pt>
    <dgm:pt modelId="{FBF0F812-7064-4264-B5D0-BF39C81F6D03}">
      <dgm:prSet phldrT="[Metin]" custT="1"/>
      <dgm:spPr bwMode="auto">
        <a:solidFill>
          <a:srgbClr val="D0D8E8">
            <a:alpha val="89804"/>
          </a:srgbClr>
        </a:solidFill>
      </dgm:spPr>
      <dgm:t>
        <a:bodyPr/>
        <a:lstStyle/>
        <a:p>
          <a:pPr algn="l" defTabSz="622298">
            <a:lnSpc>
              <a:spcPct val="90000"/>
            </a:lnSpc>
            <a:spcBef>
              <a:spcPts val="0"/>
            </a:spcBef>
            <a:spcAft>
              <a:spcPts val="0"/>
            </a:spcAft>
          </a:pPr>
          <a:r>
            <a:rPr lang="tr-TR" sz="1200" b="0" i="0"/>
            <a:t>Assessment of Expansion of Carbon Pricing Option</a:t>
          </a:r>
          <a:endParaRPr sz="1200"/>
        </a:p>
      </dgm:t>
    </dgm:pt>
    <dgm:pt modelId="{BDAA8C71-933E-4E69-B01A-C4D097894358}" type="parTrans" cxnId="{8DAB82E5-0F0B-4F86-8272-4B288F2ECEE0}">
      <dgm:prSet/>
      <dgm:spPr/>
      <dgm:t>
        <a:bodyPr/>
        <a:lstStyle/>
        <a:p>
          <a:endParaRPr lang="tr-TR"/>
        </a:p>
      </dgm:t>
    </dgm:pt>
    <dgm:pt modelId="{DB83C26E-B483-483D-ACC8-2E41DD82FF36}" type="sibTrans" cxnId="{8DAB82E5-0F0B-4F86-8272-4B288F2ECEE0}">
      <dgm:prSet/>
      <dgm:spPr/>
      <dgm:t>
        <a:bodyPr/>
        <a:lstStyle/>
        <a:p>
          <a:endParaRPr lang="tr-TR"/>
        </a:p>
      </dgm:t>
    </dgm:pt>
    <dgm:pt modelId="{13DAE1F2-F073-405E-A6AE-F20D18EE85FB}">
      <dgm:prSet phldrT="[Metin]" custT="1"/>
      <dgm:spPr bwMode="auto"/>
      <dgm:t>
        <a:bodyPr/>
        <a:lstStyle/>
        <a:p>
          <a:pPr algn="l" defTabSz="622298">
            <a:lnSpc>
              <a:spcPct val="90000"/>
            </a:lnSpc>
            <a:spcBef>
              <a:spcPts val="0"/>
            </a:spcBef>
            <a:spcAft>
              <a:spcPts val="0"/>
            </a:spcAft>
          </a:pPr>
          <a:r>
            <a:rPr lang="tr-TR" sz="1200"/>
            <a:t>Site visits, trainings and workshops</a:t>
          </a:r>
          <a:endParaRPr sz="1200"/>
        </a:p>
      </dgm:t>
    </dgm:pt>
    <dgm:pt modelId="{AE87D859-7FC9-4DD8-828B-BEFF5B359847}" type="parTrans" cxnId="{8C49ECDC-F575-4A98-9052-B545828D1542}">
      <dgm:prSet/>
      <dgm:spPr/>
      <dgm:t>
        <a:bodyPr/>
        <a:lstStyle/>
        <a:p>
          <a:endParaRPr lang="tr-TR"/>
        </a:p>
      </dgm:t>
    </dgm:pt>
    <dgm:pt modelId="{0F13D176-24E1-4E94-B911-4139C056CCBD}" type="sibTrans" cxnId="{8C49ECDC-F575-4A98-9052-B545828D1542}">
      <dgm:prSet/>
      <dgm:spPr/>
      <dgm:t>
        <a:bodyPr/>
        <a:lstStyle/>
        <a:p>
          <a:endParaRPr lang="tr-TR"/>
        </a:p>
      </dgm:t>
    </dgm:pt>
    <dgm:pt modelId="{351906EF-17B9-7442-942F-3E55DBDBBDDA}">
      <dgm:prSet phldrT="[Metin]" custScaleX="77036" custScaleY="57466" custT="1" custLinFactNeighborY="2572"/>
      <dgm:spPr bwMode="auto"/>
      <dgm:t>
        <a:bodyPr/>
        <a:lstStyle/>
        <a:p>
          <a:pPr algn="l" defTabSz="533398">
            <a:lnSpc>
              <a:spcPct val="90000"/>
            </a:lnSpc>
            <a:spcBef>
              <a:spcPts val="0"/>
            </a:spcBef>
            <a:spcAft>
              <a:spcPts val="0"/>
            </a:spcAft>
          </a:pPr>
          <a:r>
            <a:rPr lang="tr-TR" sz="1200">
              <a:latin typeface="+mn-lt"/>
              <a:cs typeface="Times New Roman" panose="02020603050405020304" pitchFamily="18" charset="0"/>
            </a:rPr>
            <a:t>Assessment of Carbon Leakage Risk</a:t>
          </a:r>
          <a:endParaRPr sz="1200">
            <a:latin typeface="+mn-lt"/>
            <a:cs typeface="Times New Roman" panose="02020603050405020304" pitchFamily="18" charset="0"/>
          </a:endParaRPr>
        </a:p>
      </dgm:t>
    </dgm:pt>
    <dgm:pt modelId="{499F2BF4-98CD-0443-A8C8-B94DAD85459E}" type="parTrans" cxnId="{CC1E8B0D-4E5C-BA4C-B722-B3C5B7562FA9}">
      <dgm:prSet/>
      <dgm:spPr/>
      <dgm:t>
        <a:bodyPr/>
        <a:lstStyle/>
        <a:p>
          <a:endParaRPr lang="tr-TR"/>
        </a:p>
      </dgm:t>
    </dgm:pt>
    <dgm:pt modelId="{BB137828-4D50-464A-83E3-9E56EE364C41}" type="sibTrans" cxnId="{CC1E8B0D-4E5C-BA4C-B722-B3C5B7562FA9}">
      <dgm:prSet/>
      <dgm:spPr/>
      <dgm:t>
        <a:bodyPr/>
        <a:lstStyle/>
        <a:p>
          <a:endParaRPr lang="tr-TR"/>
        </a:p>
      </dgm:t>
    </dgm:pt>
    <dgm:pt modelId="{5ED21739-C0FD-40B1-B80B-58C4E0D3CDD0}" type="pres">
      <dgm:prSet presAssocID="{6FEC0A20-BC18-4A02-B2A5-EA69297973A2}" presName="Name0" presStyleCnt="0">
        <dgm:presLayoutVars>
          <dgm:dir/>
          <dgm:animLvl val="lvl"/>
          <dgm:resizeHandles val="exact"/>
        </dgm:presLayoutVars>
      </dgm:prSet>
      <dgm:spPr/>
    </dgm:pt>
    <dgm:pt modelId="{D7E4F3FA-4D2B-4286-B655-B8033E17F8F3}" type="pres">
      <dgm:prSet presAssocID="{C30BEC92-AED5-4B84-A859-EB7019710D48}" presName="linNode" presStyleCnt="0"/>
      <dgm:spPr/>
    </dgm:pt>
    <dgm:pt modelId="{A00D75A2-F4D9-43A0-83B4-1589C159E78D}" type="pres">
      <dgm:prSet presAssocID="{C30BEC92-AED5-4B84-A859-EB7019710D48}" presName="parentText" presStyleLbl="node1" presStyleIdx="0" presStyleCnt="4" custScaleX="82642" custScaleY="50040">
        <dgm:presLayoutVars>
          <dgm:chMax val="1"/>
          <dgm:bulletEnabled val="1"/>
        </dgm:presLayoutVars>
      </dgm:prSet>
      <dgm:spPr/>
    </dgm:pt>
    <dgm:pt modelId="{69303819-3D45-44EF-BF61-608CE1FCB23C}" type="pres">
      <dgm:prSet presAssocID="{C30BEC92-AED5-4B84-A859-EB7019710D48}" presName="descendantText" presStyleLbl="alignAccFollowNode1" presStyleIdx="0" presStyleCnt="4" custScaleX="76288" custScaleY="84385">
        <dgm:presLayoutVars>
          <dgm:bulletEnabled val="1"/>
        </dgm:presLayoutVars>
      </dgm:prSet>
      <dgm:spPr/>
    </dgm:pt>
    <dgm:pt modelId="{22EC030B-2C72-49A2-8C7B-98116928487A}" type="pres">
      <dgm:prSet presAssocID="{E3A59284-E416-4930-9CAA-A16C7A1D7AE5}" presName="sp" presStyleCnt="0"/>
      <dgm:spPr/>
    </dgm:pt>
    <dgm:pt modelId="{DF3D5235-9C08-430F-B69A-489D498B0CB9}" type="pres">
      <dgm:prSet presAssocID="{663B97A0-4B03-4972-94A0-DB4ED65B7DFD}" presName="linNode" presStyleCnt="0"/>
      <dgm:spPr/>
    </dgm:pt>
    <dgm:pt modelId="{4F53340B-2995-4463-8E0D-92FE7C88EE96}" type="pres">
      <dgm:prSet presAssocID="{663B97A0-4B03-4972-94A0-DB4ED65B7DFD}" presName="parentText" presStyleLbl="node1" presStyleIdx="1" presStyleCnt="4" custScaleX="83067" custScaleY="47597">
        <dgm:presLayoutVars>
          <dgm:chMax val="1"/>
          <dgm:bulletEnabled val="1"/>
        </dgm:presLayoutVars>
      </dgm:prSet>
      <dgm:spPr/>
    </dgm:pt>
    <dgm:pt modelId="{04D22A07-9633-4F00-B759-4AEAD63AFD66}" type="pres">
      <dgm:prSet presAssocID="{663B97A0-4B03-4972-94A0-DB4ED65B7DFD}" presName="descendantText" presStyleLbl="alignAccFollowNode1" presStyleIdx="1" presStyleCnt="4" custAng="0" custScaleX="79161" custScaleY="51936" custLinFactNeighborX="284">
        <dgm:presLayoutVars>
          <dgm:bulletEnabled val="1"/>
        </dgm:presLayoutVars>
      </dgm:prSet>
      <dgm:spPr/>
    </dgm:pt>
    <dgm:pt modelId="{88C9310E-0EB5-4185-B17E-A4CA097B1D04}" type="pres">
      <dgm:prSet presAssocID="{EB662547-783F-4B4B-8321-73F52218A71E}" presName="sp" presStyleCnt="0"/>
      <dgm:spPr/>
    </dgm:pt>
    <dgm:pt modelId="{7281DD9C-074D-4F59-B7A0-B1BCCB33714A}" type="pres">
      <dgm:prSet presAssocID="{FB122F20-BB9C-4461-8D70-901D6959F1BA}" presName="linNode" presStyleCnt="0"/>
      <dgm:spPr/>
    </dgm:pt>
    <dgm:pt modelId="{E44345A6-C671-43ED-A47F-4024EE5119CE}" type="pres">
      <dgm:prSet presAssocID="{FB122F20-BB9C-4461-8D70-901D6959F1BA}" presName="parentText" presStyleLbl="node1" presStyleIdx="2" presStyleCnt="4" custScaleX="86543" custScaleY="61213">
        <dgm:presLayoutVars>
          <dgm:chMax val="1"/>
          <dgm:bulletEnabled val="1"/>
        </dgm:presLayoutVars>
      </dgm:prSet>
      <dgm:spPr/>
    </dgm:pt>
    <dgm:pt modelId="{E624901A-FA33-4DF3-ABF1-E2C0670066D7}" type="pres">
      <dgm:prSet presAssocID="{FB122F20-BB9C-4461-8D70-901D6959F1BA}" presName="descendantText" presStyleLbl="alignAccFollowNode1" presStyleIdx="2" presStyleCnt="4" custScaleX="76545" custScaleY="66855">
        <dgm:presLayoutVars>
          <dgm:bulletEnabled val="1"/>
        </dgm:presLayoutVars>
      </dgm:prSet>
      <dgm:spPr/>
    </dgm:pt>
    <dgm:pt modelId="{0BC9CF6E-F141-4346-BF11-9D946EC764BC}" type="pres">
      <dgm:prSet presAssocID="{C313CB14-7C28-42AD-ADCF-F9EE3FE28A81}" presName="sp" presStyleCnt="0"/>
      <dgm:spPr/>
    </dgm:pt>
    <dgm:pt modelId="{EE84F7A2-828E-4B39-89FE-40816FCF5AF8}" type="pres">
      <dgm:prSet presAssocID="{36E44EE6-1A48-4CE7-ABF7-0F88E040ED96}" presName="linNode" presStyleCnt="0"/>
      <dgm:spPr/>
    </dgm:pt>
    <dgm:pt modelId="{7342EBE9-40D0-43D2-B31D-7ED6C8AD54B8}" type="pres">
      <dgm:prSet presAssocID="{36E44EE6-1A48-4CE7-ABF7-0F88E040ED96}" presName="parentText" presStyleLbl="node1" presStyleIdx="3" presStyleCnt="4" custScaleX="83067" custScaleY="62607">
        <dgm:presLayoutVars>
          <dgm:chMax val="1"/>
          <dgm:bulletEnabled val="1"/>
        </dgm:presLayoutVars>
      </dgm:prSet>
      <dgm:spPr/>
    </dgm:pt>
    <dgm:pt modelId="{7E62D484-0649-487F-8359-AF4395AEC387}" type="pres">
      <dgm:prSet presAssocID="{36E44EE6-1A48-4CE7-ABF7-0F88E040ED96}" presName="descendantText" presStyleLbl="alignAccFollowNode1" presStyleIdx="3" presStyleCnt="4" custScaleX="81671" custScaleY="57466" custLinFactNeighborY="2572">
        <dgm:presLayoutVars>
          <dgm:bulletEnabled val="1"/>
        </dgm:presLayoutVars>
      </dgm:prSet>
      <dgm:spPr/>
    </dgm:pt>
  </dgm:ptLst>
  <dgm:cxnLst>
    <dgm:cxn modelId="{156EFE08-BA38-3F40-ADB6-03274D0D269B}" type="presOf" srcId="{FBF0F812-7064-4264-B5D0-BF39C81F6D03}" destId="{7E62D484-0649-487F-8359-AF4395AEC387}" srcOrd="0" destOrd="0" presId="urn:microsoft.com/office/officeart/2005/8/layout/vList5"/>
    <dgm:cxn modelId="{CC1E8B0D-4E5C-BA4C-B722-B3C5B7562FA9}" srcId="{663B97A0-4B03-4972-94A0-DB4ED65B7DFD}" destId="{351906EF-17B9-7442-942F-3E55DBDBBDDA}" srcOrd="1" destOrd="0" parTransId="{499F2BF4-98CD-0443-A8C8-B94DAD85459E}" sibTransId="{BB137828-4D50-464A-83E3-9E56EE364C41}"/>
    <dgm:cxn modelId="{EB046715-70AC-0E44-8769-D43333A24B24}" type="presOf" srcId="{34CEF93A-5C01-4FC2-A438-0464A33C9E9D}" destId="{69303819-3D45-44EF-BF61-608CE1FCB23C}" srcOrd="0" destOrd="2" presId="urn:microsoft.com/office/officeart/2005/8/layout/vList5"/>
    <dgm:cxn modelId="{91A18F1F-DDA9-4FEE-BF50-71F3CAA1A5BE}" srcId="{6FEC0A20-BC18-4A02-B2A5-EA69297973A2}" destId="{C30BEC92-AED5-4B84-A859-EB7019710D48}" srcOrd="0" destOrd="0" parTransId="{136043C7-482C-45BA-BEE0-7B85BC211A8F}" sibTransId="{E3A59284-E416-4930-9CAA-A16C7A1D7AE5}"/>
    <dgm:cxn modelId="{F7E4DD22-33A4-4F0B-87A8-E37C4B36E7B8}" srcId="{6FEC0A20-BC18-4A02-B2A5-EA69297973A2}" destId="{663B97A0-4B03-4972-94A0-DB4ED65B7DFD}" srcOrd="1" destOrd="0" parTransId="{307662CF-BC4F-4A86-B4A0-40FC46DCF1F1}" sibTransId="{EB662547-783F-4B4B-8321-73F52218A71E}"/>
    <dgm:cxn modelId="{E7B0A72D-492F-CC46-ACA0-063EAC990CB4}" type="presOf" srcId="{C30BEC92-AED5-4B84-A859-EB7019710D48}" destId="{A00D75A2-F4D9-43A0-83B4-1589C159E78D}" srcOrd="0" destOrd="0" presId="urn:microsoft.com/office/officeart/2005/8/layout/vList5"/>
    <dgm:cxn modelId="{2A4D7B30-47E4-4CDB-A149-8F38DC7F9BFF}" srcId="{6FEC0A20-BC18-4A02-B2A5-EA69297973A2}" destId="{36E44EE6-1A48-4CE7-ABF7-0F88E040ED96}" srcOrd="3" destOrd="0" parTransId="{9F652A45-03C6-4E20-A245-C85C81675739}" sibTransId="{E9680CAF-1026-4A48-AD09-2281C57DCBC5}"/>
    <dgm:cxn modelId="{7EE29D38-9FD8-7F42-864F-799E96244404}" type="presOf" srcId="{663B97A0-4B03-4972-94A0-DB4ED65B7DFD}" destId="{4F53340B-2995-4463-8E0D-92FE7C88EE96}" srcOrd="0" destOrd="0" presId="urn:microsoft.com/office/officeart/2005/8/layout/vList5"/>
    <dgm:cxn modelId="{3B4C915C-AD71-4379-BF60-896ED0AF7E68}" srcId="{FB122F20-BB9C-4461-8D70-901D6959F1BA}" destId="{E3D64086-AE87-4E6C-B5F1-FD6117AF1DB4}" srcOrd="1" destOrd="0" parTransId="{CE078524-8EF4-4D00-8513-0EAB60124EA5}" sibTransId="{C61B12C1-8F3D-45AC-BA11-3C45BD00DEBC}"/>
    <dgm:cxn modelId="{2945B96D-7E7D-9C42-B503-83B0FF364398}" type="presOf" srcId="{66ECD6FD-71C4-472F-8222-9214D6379CAE}" destId="{E624901A-FA33-4DF3-ABF1-E2C0670066D7}" srcOrd="0" destOrd="0" presId="urn:microsoft.com/office/officeart/2005/8/layout/vList5"/>
    <dgm:cxn modelId="{8B253B55-66E1-453B-A451-1A47F9268AFB}" srcId="{663B97A0-4B03-4972-94A0-DB4ED65B7DFD}" destId="{547E6F7F-C2CF-430D-8804-D2EF62E7DC6D}" srcOrd="0" destOrd="0" parTransId="{9190676E-4E97-4F53-BBFE-797004DAADE2}" sibTransId="{B8D9F174-BC53-4A83-9CA0-728370ECBA37}"/>
    <dgm:cxn modelId="{BD557975-1ECE-2A48-AC36-5AF45F606A67}" type="presOf" srcId="{FB122F20-BB9C-4461-8D70-901D6959F1BA}" destId="{E44345A6-C671-43ED-A47F-4024EE5119CE}" srcOrd="0" destOrd="0" presId="urn:microsoft.com/office/officeart/2005/8/layout/vList5"/>
    <dgm:cxn modelId="{BD14AA82-45F1-E54E-893A-60A5D45AD17E}" type="presOf" srcId="{6FA95225-18C4-4F96-A053-ED5462E24DCF}" destId="{69303819-3D45-44EF-BF61-608CE1FCB23C}" srcOrd="0" destOrd="1" presId="urn:microsoft.com/office/officeart/2005/8/layout/vList5"/>
    <dgm:cxn modelId="{D4AD0889-A6CD-3947-BADA-9A6798C1E65E}" type="presOf" srcId="{13DAE1F2-F073-405E-A6AE-F20D18EE85FB}" destId="{E624901A-FA33-4DF3-ABF1-E2C0670066D7}" srcOrd="0" destOrd="2" presId="urn:microsoft.com/office/officeart/2005/8/layout/vList5"/>
    <dgm:cxn modelId="{AD75828D-AA6C-43A1-B52C-9D91F4DBAC07}" srcId="{C30BEC92-AED5-4B84-A859-EB7019710D48}" destId="{34CEF93A-5C01-4FC2-A438-0464A33C9E9D}" srcOrd="2" destOrd="0" parTransId="{258BD125-801B-4D4C-B566-32B07DBF52F0}" sibTransId="{DF4D34EB-4313-4EB2-B100-97755AD5DE3D}"/>
    <dgm:cxn modelId="{95CE6FA3-0C73-43B1-8C1E-BE677264179E}" srcId="{6FEC0A20-BC18-4A02-B2A5-EA69297973A2}" destId="{FB122F20-BB9C-4461-8D70-901D6959F1BA}" srcOrd="2" destOrd="0" parTransId="{E173A987-25EB-462D-9F65-74473EF4342D}" sibTransId="{C313CB14-7C28-42AD-ADCF-F9EE3FE28A81}"/>
    <dgm:cxn modelId="{CE9BDBA7-CFB8-E746-B1F3-EA93355725DA}" type="presOf" srcId="{351906EF-17B9-7442-942F-3E55DBDBBDDA}" destId="{04D22A07-9633-4F00-B759-4AEAD63AFD66}" srcOrd="0" destOrd="1" presId="urn:microsoft.com/office/officeart/2005/8/layout/vList5"/>
    <dgm:cxn modelId="{391412AF-125B-4920-9988-7248A58DB034}" srcId="{C30BEC92-AED5-4B84-A859-EB7019710D48}" destId="{6FA95225-18C4-4F96-A053-ED5462E24DCF}" srcOrd="1" destOrd="0" parTransId="{0DA6D2EC-31F3-4FFA-AB8B-3670ADFE8BAD}" sibTransId="{A92DEB83-9293-48F1-A294-68C54DA63B9D}"/>
    <dgm:cxn modelId="{B7FE47B2-8EDA-4650-B80D-2290E664D378}" type="presOf" srcId="{6FEC0A20-BC18-4A02-B2A5-EA69297973A2}" destId="{5ED21739-C0FD-40B1-B80B-58C4E0D3CDD0}" srcOrd="0" destOrd="0" presId="urn:microsoft.com/office/officeart/2005/8/layout/vList5"/>
    <dgm:cxn modelId="{406079B7-F2B7-7C4E-B7BE-6B90BCDF93AD}" type="presOf" srcId="{547E6F7F-C2CF-430D-8804-D2EF62E7DC6D}" destId="{04D22A07-9633-4F00-B759-4AEAD63AFD66}" srcOrd="0" destOrd="0" presId="urn:microsoft.com/office/officeart/2005/8/layout/vList5"/>
    <dgm:cxn modelId="{D50C6DD0-A92C-2C41-AE10-9D456DDD0C37}" type="presOf" srcId="{E3D64086-AE87-4E6C-B5F1-FD6117AF1DB4}" destId="{E624901A-FA33-4DF3-ABF1-E2C0670066D7}" srcOrd="0" destOrd="1" presId="urn:microsoft.com/office/officeart/2005/8/layout/vList5"/>
    <dgm:cxn modelId="{277EBED1-3EF5-E64B-8E6D-EC1029E1275E}" type="presOf" srcId="{4CE56F17-D056-46D1-B5C7-B9B038F28345}" destId="{69303819-3D45-44EF-BF61-608CE1FCB23C}" srcOrd="0" destOrd="0" presId="urn:microsoft.com/office/officeart/2005/8/layout/vList5"/>
    <dgm:cxn modelId="{8C49ECDC-F575-4A98-9052-B545828D1542}" srcId="{FB122F20-BB9C-4461-8D70-901D6959F1BA}" destId="{13DAE1F2-F073-405E-A6AE-F20D18EE85FB}" srcOrd="2" destOrd="0" parTransId="{AE87D859-7FC9-4DD8-828B-BEFF5B359847}" sibTransId="{0F13D176-24E1-4E94-B911-4139C056CCBD}"/>
    <dgm:cxn modelId="{47A935DF-B7EE-4837-9A80-1694C4840743}" srcId="{FB122F20-BB9C-4461-8D70-901D6959F1BA}" destId="{66ECD6FD-71C4-472F-8222-9214D6379CAE}" srcOrd="0" destOrd="0" parTransId="{75B180B4-421A-4A57-84E1-AF52A2092E58}" sibTransId="{1BAE137A-6563-4E3E-A541-E86D06B793B7}"/>
    <dgm:cxn modelId="{E2ACA0E3-9D0D-D349-8F1F-2D3CD339D820}" type="presOf" srcId="{36E44EE6-1A48-4CE7-ABF7-0F88E040ED96}" destId="{7342EBE9-40D0-43D2-B31D-7ED6C8AD54B8}" srcOrd="0" destOrd="0" presId="urn:microsoft.com/office/officeart/2005/8/layout/vList5"/>
    <dgm:cxn modelId="{8DAB82E5-0F0B-4F86-8272-4B288F2ECEE0}" srcId="{36E44EE6-1A48-4CE7-ABF7-0F88E040ED96}" destId="{FBF0F812-7064-4264-B5D0-BF39C81F6D03}" srcOrd="0" destOrd="0" parTransId="{BDAA8C71-933E-4E69-B01A-C4D097894358}" sibTransId="{DB83C26E-B483-483D-ACC8-2E41DD82FF36}"/>
    <dgm:cxn modelId="{E4EA8DEF-2AD2-4F2A-AAC4-3D2D92C89010}" srcId="{C30BEC92-AED5-4B84-A859-EB7019710D48}" destId="{4CE56F17-D056-46D1-B5C7-B9B038F28345}" srcOrd="0" destOrd="0" parTransId="{5F538AF9-2FBE-4DEB-88F3-E94E81978241}" sibTransId="{7EE09060-42CC-4D5B-A36B-9471BA0142F0}"/>
    <dgm:cxn modelId="{521A5D36-490C-7142-AC32-B02953395F7F}" type="presParOf" srcId="{5ED21739-C0FD-40B1-B80B-58C4E0D3CDD0}" destId="{D7E4F3FA-4D2B-4286-B655-B8033E17F8F3}" srcOrd="0" destOrd="0" presId="urn:microsoft.com/office/officeart/2005/8/layout/vList5"/>
    <dgm:cxn modelId="{F5D4DB68-8923-544E-BCB2-D0EB25E40F4D}" type="presParOf" srcId="{D7E4F3FA-4D2B-4286-B655-B8033E17F8F3}" destId="{A00D75A2-F4D9-43A0-83B4-1589C159E78D}" srcOrd="0" destOrd="0" presId="urn:microsoft.com/office/officeart/2005/8/layout/vList5"/>
    <dgm:cxn modelId="{22BB34D9-AD0F-3A40-87C2-FDEE18833AEE}" type="presParOf" srcId="{D7E4F3FA-4D2B-4286-B655-B8033E17F8F3}" destId="{69303819-3D45-44EF-BF61-608CE1FCB23C}" srcOrd="1" destOrd="0" presId="urn:microsoft.com/office/officeart/2005/8/layout/vList5"/>
    <dgm:cxn modelId="{37F24AB0-1A3A-3848-A58B-48CA47BFFBEE}" type="presParOf" srcId="{5ED21739-C0FD-40B1-B80B-58C4E0D3CDD0}" destId="{22EC030B-2C72-49A2-8C7B-98116928487A}" srcOrd="1" destOrd="0" presId="urn:microsoft.com/office/officeart/2005/8/layout/vList5"/>
    <dgm:cxn modelId="{F8D5EBD7-66F6-734E-BDAC-97F174F2320E}" type="presParOf" srcId="{5ED21739-C0FD-40B1-B80B-58C4E0D3CDD0}" destId="{DF3D5235-9C08-430F-B69A-489D498B0CB9}" srcOrd="2" destOrd="0" presId="urn:microsoft.com/office/officeart/2005/8/layout/vList5"/>
    <dgm:cxn modelId="{4C518AE7-9B76-684A-A556-B97AD74FF622}" type="presParOf" srcId="{DF3D5235-9C08-430F-B69A-489D498B0CB9}" destId="{4F53340B-2995-4463-8E0D-92FE7C88EE96}" srcOrd="0" destOrd="0" presId="urn:microsoft.com/office/officeart/2005/8/layout/vList5"/>
    <dgm:cxn modelId="{434AF020-898E-B345-ACBC-E27FFF9BB1D5}" type="presParOf" srcId="{DF3D5235-9C08-430F-B69A-489D498B0CB9}" destId="{04D22A07-9633-4F00-B759-4AEAD63AFD66}" srcOrd="1" destOrd="0" presId="urn:microsoft.com/office/officeart/2005/8/layout/vList5"/>
    <dgm:cxn modelId="{03082C33-2221-134E-9395-9FA60E3758F7}" type="presParOf" srcId="{5ED21739-C0FD-40B1-B80B-58C4E0D3CDD0}" destId="{88C9310E-0EB5-4185-B17E-A4CA097B1D04}" srcOrd="3" destOrd="0" presId="urn:microsoft.com/office/officeart/2005/8/layout/vList5"/>
    <dgm:cxn modelId="{65DBD745-61D1-4A48-9753-99AC0E8C71D3}" type="presParOf" srcId="{5ED21739-C0FD-40B1-B80B-58C4E0D3CDD0}" destId="{7281DD9C-074D-4F59-B7A0-B1BCCB33714A}" srcOrd="4" destOrd="0" presId="urn:microsoft.com/office/officeart/2005/8/layout/vList5"/>
    <dgm:cxn modelId="{7547D276-9266-2D45-9B5D-769E06D876A8}" type="presParOf" srcId="{7281DD9C-074D-4F59-B7A0-B1BCCB33714A}" destId="{E44345A6-C671-43ED-A47F-4024EE5119CE}" srcOrd="0" destOrd="0" presId="urn:microsoft.com/office/officeart/2005/8/layout/vList5"/>
    <dgm:cxn modelId="{21B6EA73-605D-8948-AC1E-90CDAE20EF04}" type="presParOf" srcId="{7281DD9C-074D-4F59-B7A0-B1BCCB33714A}" destId="{E624901A-FA33-4DF3-ABF1-E2C0670066D7}" srcOrd="1" destOrd="0" presId="urn:microsoft.com/office/officeart/2005/8/layout/vList5"/>
    <dgm:cxn modelId="{C9B4705A-7D42-8A48-BB3E-39E774123E60}" type="presParOf" srcId="{5ED21739-C0FD-40B1-B80B-58C4E0D3CDD0}" destId="{0BC9CF6E-F141-4346-BF11-9D946EC764BC}" srcOrd="5" destOrd="0" presId="urn:microsoft.com/office/officeart/2005/8/layout/vList5"/>
    <dgm:cxn modelId="{7FE1AD9A-CCC8-2149-851C-F4DF6E820A63}" type="presParOf" srcId="{5ED21739-C0FD-40B1-B80B-58C4E0D3CDD0}" destId="{EE84F7A2-828E-4B39-89FE-40816FCF5AF8}" srcOrd="6" destOrd="0" presId="urn:microsoft.com/office/officeart/2005/8/layout/vList5"/>
    <dgm:cxn modelId="{21C6EF28-7BB3-154B-86EB-4C9E556D87D6}" type="presParOf" srcId="{EE84F7A2-828E-4B39-89FE-40816FCF5AF8}" destId="{7342EBE9-40D0-43D2-B31D-7ED6C8AD54B8}" srcOrd="0" destOrd="0" presId="urn:microsoft.com/office/officeart/2005/8/layout/vList5"/>
    <dgm:cxn modelId="{3D5B3F75-D678-3C4B-A2C4-C315ACBD77AE}" type="presParOf" srcId="{EE84F7A2-828E-4B39-89FE-40816FCF5AF8}" destId="{7E62D484-0649-487F-8359-AF4395AEC387}"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303819-3D45-44EF-BF61-608CE1FCB23C}">
      <dsp:nvSpPr>
        <dsp:cNvPr id="0" name=""/>
        <dsp:cNvSpPr/>
      </dsp:nvSpPr>
      <dsp:spPr bwMode="auto">
        <a:xfrm rot="5400000">
          <a:off x="3097206" y="-748459"/>
          <a:ext cx="1463030" cy="2963619"/>
        </a:xfrm>
        <a:prstGeom prst="round2SameRect">
          <a:avLst/>
        </a:prstGeom>
        <a:solidFill>
          <a:schemeClr val="accent1">
            <a:alpha val="90000"/>
            <a:tint val="40000"/>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t" anchorCtr="0">
          <a:noAutofit/>
        </a:bodyPr>
        <a:lstStyle/>
        <a:p>
          <a:pPr marL="114300" lvl="1" indent="-114300" algn="l" defTabSz="533398">
            <a:lnSpc>
              <a:spcPct val="90000"/>
            </a:lnSpc>
            <a:spcBef>
              <a:spcPct val="0"/>
            </a:spcBef>
            <a:spcAft>
              <a:spcPts val="0"/>
            </a:spcAft>
            <a:buChar char="•"/>
            <a:defRPr/>
          </a:pPr>
          <a:r>
            <a:rPr lang="tr-TR" sz="1200" kern="1200"/>
            <a:t>Evaluation of Pilot Phase of Design of Türkiye ETS</a:t>
          </a:r>
          <a:endParaRPr sz="1200" kern="1200"/>
        </a:p>
        <a:p>
          <a:pPr marL="114300" lvl="1" indent="-114300" algn="l" defTabSz="533398">
            <a:lnSpc>
              <a:spcPct val="90000"/>
            </a:lnSpc>
            <a:spcBef>
              <a:spcPct val="0"/>
            </a:spcBef>
            <a:spcAft>
              <a:spcPts val="0"/>
            </a:spcAft>
            <a:buChar char="•"/>
            <a:defRPr/>
          </a:pPr>
          <a:r>
            <a:rPr lang="tr-TR" sz="1200" kern="1200"/>
            <a:t>Design Assessment of First Implementation Phase of ETS</a:t>
          </a:r>
          <a:endParaRPr sz="1200" kern="1200"/>
        </a:p>
        <a:p>
          <a:pPr marL="114300" lvl="1" indent="-114300" algn="l" defTabSz="533398">
            <a:lnSpc>
              <a:spcPct val="90000"/>
            </a:lnSpc>
            <a:spcBef>
              <a:spcPct val="0"/>
            </a:spcBef>
            <a:spcAft>
              <a:spcPts val="0"/>
            </a:spcAft>
            <a:buChar char="•"/>
            <a:defRPr/>
          </a:pPr>
          <a:r>
            <a:rPr lang="tr-TR" sz="1200" kern="1200"/>
            <a:t>Stakeholder Consultation and Awareness</a:t>
          </a:r>
          <a:endParaRPr sz="1200" kern="1200"/>
        </a:p>
      </dsp:txBody>
      <dsp:txXfrm rot="-5400000">
        <a:off x="2346912" y="73254"/>
        <a:ext cx="2892200" cy="1320192"/>
      </dsp:txXfrm>
    </dsp:sp>
    <dsp:sp modelId="{A00D75A2-F4D9-43A0-83B4-1589C159E78D}">
      <dsp:nvSpPr>
        <dsp:cNvPr id="0" name=""/>
        <dsp:cNvSpPr/>
      </dsp:nvSpPr>
      <dsp:spPr bwMode="auto">
        <a:xfrm>
          <a:off x="541029" y="191117"/>
          <a:ext cx="1805882" cy="1084464"/>
        </a:xfrm>
        <a:prstGeom prst="roundRect">
          <a:avLst/>
        </a:prstGeom>
        <a:solidFill>
          <a:schemeClr val="accent1">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l" defTabSz="622298">
            <a:lnSpc>
              <a:spcPct val="90000"/>
            </a:lnSpc>
            <a:spcBef>
              <a:spcPct val="0"/>
            </a:spcBef>
            <a:spcAft>
              <a:spcPts val="0"/>
            </a:spcAft>
            <a:buNone/>
            <a:defRPr/>
          </a:pPr>
          <a:r>
            <a:rPr lang="tr-TR" sz="1200" b="1" kern="1200"/>
            <a:t>i) Technical Support for ETS Design</a:t>
          </a:r>
          <a:endParaRPr sz="1800" b="1" kern="1200"/>
        </a:p>
      </dsp:txBody>
      <dsp:txXfrm>
        <a:off x="593968" y="244056"/>
        <a:ext cx="1700004" cy="978586"/>
      </dsp:txXfrm>
    </dsp:sp>
    <dsp:sp modelId="{04D22A07-9633-4F00-B759-4AEAD63AFD66}">
      <dsp:nvSpPr>
        <dsp:cNvPr id="0" name=""/>
        <dsp:cNvSpPr/>
      </dsp:nvSpPr>
      <dsp:spPr bwMode="auto">
        <a:xfrm rot="5400000">
          <a:off x="3449797" y="551370"/>
          <a:ext cx="900443" cy="3075228"/>
        </a:xfrm>
        <a:prstGeom prst="round2SameRect">
          <a:avLst/>
        </a:prstGeom>
        <a:solidFill>
          <a:schemeClr val="accent1">
            <a:alpha val="90000"/>
            <a:tint val="40000"/>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t" anchorCtr="0">
          <a:noAutofit/>
        </a:bodyPr>
        <a:lstStyle/>
        <a:p>
          <a:pPr marL="114300" lvl="1" indent="-114300" algn="l" defTabSz="533398">
            <a:lnSpc>
              <a:spcPct val="90000"/>
            </a:lnSpc>
            <a:spcBef>
              <a:spcPct val="0"/>
            </a:spcBef>
            <a:spcAft>
              <a:spcPts val="0"/>
            </a:spcAft>
            <a:buChar char="•"/>
            <a:defRPr/>
          </a:pPr>
          <a:r>
            <a:rPr lang="tr-TR" sz="1200" kern="1200"/>
            <a:t>Support the DoCC in legislation studies</a:t>
          </a:r>
          <a:endParaRPr kern="1200"/>
        </a:p>
        <a:p>
          <a:pPr marL="114300" lvl="1" indent="-114300" algn="l" defTabSz="533398">
            <a:lnSpc>
              <a:spcPct val="90000"/>
            </a:lnSpc>
            <a:spcBef>
              <a:spcPct val="0"/>
            </a:spcBef>
            <a:spcAft>
              <a:spcPts val="0"/>
            </a:spcAft>
            <a:buChar char="•"/>
          </a:pPr>
          <a:r>
            <a:rPr lang="tr-TR" sz="1200" kern="1200">
              <a:latin typeface="+mn-lt"/>
              <a:cs typeface="Times New Roman" panose="02020603050405020304" pitchFamily="18" charset="0"/>
            </a:rPr>
            <a:t>Assessment of Carbon Leakage Risk</a:t>
          </a:r>
          <a:endParaRPr sz="1200" kern="1200">
            <a:latin typeface="+mn-lt"/>
            <a:cs typeface="Times New Roman" panose="02020603050405020304" pitchFamily="18" charset="0"/>
          </a:endParaRPr>
        </a:p>
      </dsp:txBody>
      <dsp:txXfrm rot="-5400000">
        <a:off x="2362405" y="1682718"/>
        <a:ext cx="3031272" cy="812531"/>
      </dsp:txXfrm>
    </dsp:sp>
    <dsp:sp modelId="{4F53340B-2995-4463-8E0D-92FE7C88EE96}">
      <dsp:nvSpPr>
        <dsp:cNvPr id="0" name=""/>
        <dsp:cNvSpPr/>
      </dsp:nvSpPr>
      <dsp:spPr bwMode="auto">
        <a:xfrm>
          <a:off x="541029" y="1573224"/>
          <a:ext cx="1815169" cy="1031520"/>
        </a:xfrm>
        <a:prstGeom prst="roundRect">
          <a:avLst/>
        </a:prstGeom>
        <a:solidFill>
          <a:schemeClr val="accent1">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l" defTabSz="622298">
            <a:lnSpc>
              <a:spcPct val="90000"/>
            </a:lnSpc>
            <a:spcBef>
              <a:spcPct val="0"/>
            </a:spcBef>
            <a:spcAft>
              <a:spcPts val="0"/>
            </a:spcAft>
            <a:buNone/>
            <a:defRPr/>
          </a:pPr>
          <a:r>
            <a:rPr lang="tr-TR" sz="1200" b="1" kern="1200"/>
            <a:t>ii)Technical Support for ETS Legislation Studies</a:t>
          </a:r>
          <a:endParaRPr sz="1800" b="1" kern="1200"/>
        </a:p>
      </dsp:txBody>
      <dsp:txXfrm>
        <a:off x="591384" y="1623579"/>
        <a:ext cx="1714459" cy="930810"/>
      </dsp:txXfrm>
    </dsp:sp>
    <dsp:sp modelId="{E624901A-FA33-4DF3-ABF1-E2C0670066D7}">
      <dsp:nvSpPr>
        <dsp:cNvPr id="0" name=""/>
        <dsp:cNvSpPr/>
      </dsp:nvSpPr>
      <dsp:spPr bwMode="auto">
        <a:xfrm rot="5400000">
          <a:off x="3339406" y="1889605"/>
          <a:ext cx="1159102" cy="2973603"/>
        </a:xfrm>
        <a:prstGeom prst="round2SameRect">
          <a:avLst/>
        </a:prstGeom>
        <a:solidFill>
          <a:schemeClr val="accent1">
            <a:alpha val="90000"/>
            <a:tint val="40000"/>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298">
            <a:lnSpc>
              <a:spcPct val="90000"/>
            </a:lnSpc>
            <a:spcBef>
              <a:spcPct val="0"/>
            </a:spcBef>
            <a:spcAft>
              <a:spcPts val="0"/>
            </a:spcAft>
            <a:buChar char="•"/>
            <a:defRPr/>
          </a:pPr>
          <a:r>
            <a:rPr lang="tr-TR" sz="1200" kern="1200"/>
            <a:t>Analysis and Calculation for Emission Intensity Benchmarks for TR ETS</a:t>
          </a:r>
          <a:endParaRPr sz="1200" kern="1200"/>
        </a:p>
        <a:p>
          <a:pPr marL="114300" lvl="1" indent="-114300" algn="l" defTabSz="622298">
            <a:lnSpc>
              <a:spcPct val="90000"/>
            </a:lnSpc>
            <a:spcBef>
              <a:spcPct val="0"/>
            </a:spcBef>
            <a:spcAft>
              <a:spcPts val="0"/>
            </a:spcAft>
            <a:buChar char="•"/>
          </a:pPr>
          <a:r>
            <a:rPr lang="tr-TR" sz="1200" kern="1200"/>
            <a:t>Technical Support for Reporting Requirements</a:t>
          </a:r>
          <a:endParaRPr sz="1200" kern="1200"/>
        </a:p>
        <a:p>
          <a:pPr marL="114300" lvl="1" indent="-114300" algn="l" defTabSz="622298">
            <a:lnSpc>
              <a:spcPct val="90000"/>
            </a:lnSpc>
            <a:spcBef>
              <a:spcPct val="0"/>
            </a:spcBef>
            <a:spcAft>
              <a:spcPts val="0"/>
            </a:spcAft>
            <a:buChar char="•"/>
          </a:pPr>
          <a:r>
            <a:rPr lang="tr-TR" sz="1200" kern="1200"/>
            <a:t>Site visits, trainings and workshops</a:t>
          </a:r>
          <a:endParaRPr sz="1200" kern="1200"/>
        </a:p>
      </dsp:txBody>
      <dsp:txXfrm rot="-5400000">
        <a:off x="2432156" y="2853439"/>
        <a:ext cx="2917020" cy="1045936"/>
      </dsp:txXfrm>
    </dsp:sp>
    <dsp:sp modelId="{E44345A6-C671-43ED-A47F-4024EE5119CE}">
      <dsp:nvSpPr>
        <dsp:cNvPr id="0" name=""/>
        <dsp:cNvSpPr/>
      </dsp:nvSpPr>
      <dsp:spPr bwMode="auto">
        <a:xfrm>
          <a:off x="541029" y="2713104"/>
          <a:ext cx="1891126" cy="1326605"/>
        </a:xfrm>
        <a:prstGeom prst="roundRect">
          <a:avLst/>
        </a:prstGeom>
        <a:solidFill>
          <a:schemeClr val="accent1">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l" defTabSz="622298">
            <a:lnSpc>
              <a:spcPct val="90000"/>
            </a:lnSpc>
            <a:spcBef>
              <a:spcPct val="0"/>
            </a:spcBef>
            <a:spcAft>
              <a:spcPts val="0"/>
            </a:spcAft>
            <a:buNone/>
            <a:defRPr/>
          </a:pPr>
          <a:r>
            <a:rPr lang="tr-TR" sz="1200" b="1" kern="1200"/>
            <a:t>iii) Emission Intensity Benchmarks for ETS</a:t>
          </a:r>
          <a:endParaRPr sz="1800" b="1" kern="1200"/>
        </a:p>
      </dsp:txBody>
      <dsp:txXfrm>
        <a:off x="605789" y="2777864"/>
        <a:ext cx="1761606" cy="1197085"/>
      </dsp:txXfrm>
    </dsp:sp>
    <dsp:sp modelId="{7E62D484-0649-487F-8359-AF4395AEC387}">
      <dsp:nvSpPr>
        <dsp:cNvPr id="0" name=""/>
        <dsp:cNvSpPr/>
      </dsp:nvSpPr>
      <dsp:spPr bwMode="auto">
        <a:xfrm rot="5400000">
          <a:off x="3444407" y="3284701"/>
          <a:ext cx="996320" cy="3172736"/>
        </a:xfrm>
        <a:prstGeom prst="round2SameRect">
          <a:avLst/>
        </a:prstGeom>
        <a:solidFill>
          <a:srgbClr val="D0D8E8">
            <a:alpha val="89804"/>
          </a:srgbClr>
        </a:solidFill>
        <a:ln w="25400" cap="flat" cmpd="sng" algn="ctr">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298">
            <a:lnSpc>
              <a:spcPct val="90000"/>
            </a:lnSpc>
            <a:spcBef>
              <a:spcPct val="0"/>
            </a:spcBef>
            <a:spcAft>
              <a:spcPts val="0"/>
            </a:spcAft>
            <a:buChar char="•"/>
          </a:pPr>
          <a:r>
            <a:rPr lang="tr-TR" sz="1200" b="0" i="0" kern="1200"/>
            <a:t>Assessment of Expansion of Carbon Pricing Option</a:t>
          </a:r>
          <a:endParaRPr sz="1200" kern="1200"/>
        </a:p>
      </dsp:txBody>
      <dsp:txXfrm rot="-5400000">
        <a:off x="2356199" y="4421545"/>
        <a:ext cx="3124100" cy="899048"/>
      </dsp:txXfrm>
    </dsp:sp>
    <dsp:sp modelId="{7342EBE9-40D0-43D2-B31D-7ED6C8AD54B8}">
      <dsp:nvSpPr>
        <dsp:cNvPr id="0" name=""/>
        <dsp:cNvSpPr/>
      </dsp:nvSpPr>
      <dsp:spPr bwMode="auto">
        <a:xfrm>
          <a:off x="541029" y="4148069"/>
          <a:ext cx="1815169" cy="1356816"/>
        </a:xfrm>
        <a:prstGeom prst="roundRect">
          <a:avLst/>
        </a:prstGeom>
        <a:solidFill>
          <a:schemeClr val="accent1">
            <a:hueOff val="0"/>
            <a:satOff val="0"/>
            <a:lumOff val="0"/>
            <a:alphaOff val="0"/>
          </a:schemeClr>
        </a:solidFill>
        <a:ln w="25400" cap="flat" cmpd="sng" algn="ctr">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l" defTabSz="622298">
            <a:lnSpc>
              <a:spcPct val="90000"/>
            </a:lnSpc>
            <a:spcBef>
              <a:spcPct val="0"/>
            </a:spcBef>
            <a:spcAft>
              <a:spcPts val="0"/>
            </a:spcAft>
            <a:buNone/>
            <a:defRPr/>
          </a:pPr>
          <a:r>
            <a:rPr lang="tr-TR" sz="1200" b="1" kern="1200"/>
            <a:t>iv) Assessment of Carbon Pricing Expansion</a:t>
          </a:r>
          <a:endParaRPr sz="1200" b="1" kern="1200"/>
        </a:p>
      </dsp:txBody>
      <dsp:txXfrm>
        <a:off x="607263" y="4214303"/>
        <a:ext cx="1682701" cy="122434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29A1EFAF-40B0-4823-930F-6C3E9648ABB6}">
  <ds:schemaRefs>
    <ds:schemaRef ds:uri="http://schemas.openxmlformats.org/officeDocument/2006/bibliography"/>
  </ds:schemaRefs>
</ds:datastoreItem>
</file>

<file path=customXml/itemProps2.xml><?xml version="1.0" encoding="utf-8"?>
<ds:datastoreItem xmlns:ds="http://schemas.openxmlformats.org/officeDocument/2006/customXml" ds:itemID="{EA946F09-8183-4CCD-8F47-7F8EFC1179A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C2EFB686-1F64-4D40-AD2D-560DC0AD2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BB13B0-04EE-4C8F-9F68-500AB64ED314}">
  <ds:schemaRefs>
    <ds:schemaRef ds:uri="http://schemas.microsoft.com/sharepoint/v3/contenttype/forms"/>
  </ds:schemaRefs>
</ds:datastoreItem>
</file>

<file path=customXml/itemProps5.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24</Pages>
  <Words>9463</Words>
  <Characters>53942</Characters>
  <Application>Microsoft Office Word</Application>
  <DocSecurity>0</DocSecurity>
  <Lines>449</Lines>
  <Paragraphs>126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PARTNERSHIP FOR MARKET READINESS  (PMR)</vt:lpstr>
      <vt:lpstr>PARTNERSHIP FOR MARKET READINESS  (PMR)</vt:lpstr>
    </vt:vector>
  </TitlesOfParts>
  <Company>The World Bank Group</Company>
  <LinksUpToDate>false</LinksUpToDate>
  <CharactersWithSpaces>63279</CharactersWithSpaces>
  <SharedDoc>false</SharedDoc>
  <HLinks>
    <vt:vector size="6" baseType="variant">
      <vt:variant>
        <vt:i4>3539062</vt:i4>
      </vt:variant>
      <vt:variant>
        <vt:i4>0</vt:i4>
      </vt:variant>
      <vt:variant>
        <vt:i4>0</vt:i4>
      </vt:variant>
      <vt:variant>
        <vt:i4>5</vt:i4>
      </vt:variant>
      <vt:variant>
        <vt:lpwstr>https://ddei5-0-ctp.trendmicro.com/wis/clicktime/v1/query?url=https%3a%2f%2fclimate.ec.europa.eu%2feu%2daction%2fcarbon%2dmarkets%2feu%2demissions%2dtrading%2dsystem%2deu%2dets%2ffree%2dallocation%2fcarbon%2dleakage%5fen&amp;umid=D06FB11B-4BB5-9306-BC2F-33C1C93FEE39&amp;auth=03842c7f65cb89360ba5f5adf6e968b2a8a0978a-30278eb45512cf6a102634f8fd2d56a7dff782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FOR MARKET READINESS  (PMR)</dc:title>
  <dc:subject/>
  <dc:creator>wb284943</dc:creator>
  <cp:keywords/>
  <dc:description/>
  <cp:lastModifiedBy>Bahar Advan</cp:lastModifiedBy>
  <cp:revision>61</cp:revision>
  <cp:lastPrinted>2025-12-09T12:09:00Z</cp:lastPrinted>
  <dcterms:created xsi:type="dcterms:W3CDTF">2026-05-13T07:58:00Z</dcterms:created>
  <dcterms:modified xsi:type="dcterms:W3CDTF">2026-07-21T12:23:00Z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Order">
    <vt:r8>10400</vt:r8>
  </property>
  <property fmtid="{D5CDD505-2E9C-101B-9397-08002B2CF9AE}" pid="4" name="Organization">
    <vt:lpwstr>3;#World Bank|bc205cc9-8a56-48a3-9f30-b099e7707c1b</vt:lpwstr>
  </property>
  <property fmtid="{D5CDD505-2E9C-101B-9397-08002B2CF9AE}" pid="5" name="TaxKeyword">
    <vt:lpwstr/>
  </property>
  <property fmtid="{D5CDD505-2E9C-101B-9397-08002B2CF9AE}" pid="6" name="WBDOCS_Wb_Modified_By">
    <vt:lpwstr/>
  </property>
  <property fmtid="{D5CDD505-2E9C-101B-9397-08002B2CF9AE}" pid="7" name="WBDocs_Author_or_Sender">
    <vt:lpwstr/>
  </property>
  <property fmtid="{D5CDD505-2E9C-101B-9397-08002B2CF9AE}" pid="8" name="WBDocs_Business_Function">
    <vt:lpwstr/>
  </property>
  <property fmtid="{D5CDD505-2E9C-101B-9397-08002B2CF9AE}" pid="9" name="WBDocs_Category">
    <vt:lpwstr/>
  </property>
  <property fmtid="{D5CDD505-2E9C-101B-9397-08002B2CF9AE}" pid="10" name="WBDocs_Country">
    <vt:lpwstr/>
  </property>
  <property fmtid="{D5CDD505-2E9C-101B-9397-08002B2CF9AE}" pid="11" name="WBDocs_Exception_Approver">
    <vt:lpwstr/>
  </property>
  <property fmtid="{D5CDD505-2E9C-101B-9397-08002B2CF9AE}" pid="12" name="WBDocs_Language">
    <vt:lpwstr/>
  </property>
  <property fmtid="{D5CDD505-2E9C-101B-9397-08002B2CF9AE}" pid="13" name="WBDocs_Local_Document_Type">
    <vt:lpwstr/>
  </property>
  <property fmtid="{D5CDD505-2E9C-101B-9397-08002B2CF9AE}" pid="14" name="WBDocs_Originating_Unit">
    <vt:lpwstr>5;#SCCD1|2bda2a37-6edc-4b88-a3d0-1bb5efd1a348;#6;#SCCD2|b4808342-95f9-4ac9-bb2a-1105c93b66cc</vt:lpwstr>
  </property>
  <property fmtid="{D5CDD505-2E9C-101B-9397-08002B2CF9AE}" pid="15" name="WBDocs_Profile_Template">
    <vt:lpwstr>Admin</vt:lpwstr>
  </property>
  <property fmtid="{D5CDD505-2E9C-101B-9397-08002B2CF9AE}" pid="16" name="WBDocs_Public_Classification_Approver">
    <vt:lpwstr/>
  </property>
  <property fmtid="{D5CDD505-2E9C-101B-9397-08002B2CF9AE}" pid="17" name="WBDocs_Public_Classification_Approver_Alternate">
    <vt:lpwstr/>
  </property>
  <property fmtid="{D5CDD505-2E9C-101B-9397-08002B2CF9AE}" pid="18" name="WBDocs_Topic">
    <vt:lpwstr/>
  </property>
  <property fmtid="{D5CDD505-2E9C-101B-9397-08002B2CF9AE}" pid="19" name="WBDocs_Wb_Created_By">
    <vt:lpwstr/>
  </property>
  <property fmtid="{D5CDD505-2E9C-101B-9397-08002B2CF9AE}" pid="20" name="WBDocs_Who_Has_Edit_Access">
    <vt:lpwstr/>
  </property>
  <property fmtid="{D5CDD505-2E9C-101B-9397-08002B2CF9AE}" pid="21" name="WBDocs_Who_Has_Read_Access">
    <vt:lpwstr/>
  </property>
  <property fmtid="{D5CDD505-2E9C-101B-9397-08002B2CF9AE}" pid="22" name="fbe16eaccf4749f086104f7c67297f76">
    <vt:lpwstr>World Bank|bc205cc9-8a56-48a3-9f30-b099e7707c1b</vt:lpwstr>
  </property>
  <property fmtid="{D5CDD505-2E9C-101B-9397-08002B2CF9AE}" pid="23" name="ClassificationContentMarkingFooterShapeIds">
    <vt:lpwstr>3906895,795aa23a,5b394b4</vt:lpwstr>
  </property>
  <property fmtid="{D5CDD505-2E9C-101B-9397-08002B2CF9AE}" pid="24" name="ClassificationContentMarkingFooterFontProps">
    <vt:lpwstr>#000000,10,Aptos</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2026-02-20T05:57:05Z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52832f9e-ebb5-491f-9a92-9ed5951416d2</vt:lpwstr>
  </property>
  <property fmtid="{D5CDD505-2E9C-101B-9397-08002B2CF9AE}" pid="32" name="MSIP_Label_f1bf45b6-5649-4236-82a3-f45024cd282e_ContentBits">
    <vt:lpwstr>2</vt:lpwstr>
  </property>
  <property fmtid="{D5CDD505-2E9C-101B-9397-08002B2CF9AE}" pid="33" name="MSIP_Label_f1bf45b6-5649-4236-82a3-f45024cd282e_Tag">
    <vt:lpwstr>10, 3, 0, 1</vt:lpwstr>
  </property>
</Properties>
</file>